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right"/>
        <w:rPr>
          <w:rFonts w:ascii="Times New Roman" w:hAnsi="Times New Roman" w:eastAsia="Times New Roman" w:cs="Times New Roman"/>
          <w:b/>
          <w:b/>
          <w:bCs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ПРОЕКТ</w:t>
      </w:r>
    </w:p>
    <w:p>
      <w:pPr>
        <w:pStyle w:val="Style23"/>
        <w:jc w:val="right"/>
        <w:rPr>
          <w:rFonts w:ascii="Times New Roman" w:hAnsi="Times New Roman" w:eastAsia="Times New Roman" w:cs="Times New Roman"/>
          <w:b/>
          <w:b/>
          <w:bCs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/>
          <w:bCs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Style23"/>
        <w:jc w:val="center"/>
        <w:rPr>
          <w:rFonts w:eastAsia="Calibri"/>
          <w:b/>
          <w:b/>
          <w:bCs/>
          <w:sz w:val="32"/>
          <w:szCs w:val="32"/>
          <w:lang w:eastAsia="en-US"/>
        </w:rPr>
      </w:pPr>
      <w:r>
        <w:rPr/>
        <w:drawing>
          <wp:inline distT="0" distB="0" distL="0" distR="0">
            <wp:extent cx="975360" cy="10344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8" t="-658" r="-698" b="-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jc w:val="center"/>
        <w:rPr/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>
      <w:pPr>
        <w:pStyle w:val="Style23"/>
        <w:tabs>
          <w:tab w:val="clear" w:pos="708"/>
          <w:tab w:val="left" w:pos="8340" w:leader="none"/>
        </w:tabs>
        <w:rPr/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>
      <w:pPr>
        <w:pStyle w:val="Style23"/>
        <w:jc w:val="center"/>
        <w:rPr/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Комитет природных ресурсов Курской области </w:t>
      </w:r>
    </w:p>
    <w:p>
      <w:pPr>
        <w:pStyle w:val="Style23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16"/>
          <w:szCs w:val="16"/>
          <w:lang w:bidi="ru-RU"/>
        </w:rPr>
      </w:r>
    </w:p>
    <w:p>
      <w:pPr>
        <w:pStyle w:val="Style23"/>
        <w:jc w:val="center"/>
        <w:rPr/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>
      <w:pPr>
        <w:pStyle w:val="Style23"/>
        <w:widowControl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</w:r>
    </w:p>
    <w:p>
      <w:pPr>
        <w:pStyle w:val="Style23"/>
        <w:widowControl/>
        <w:jc w:val="center"/>
        <w:rPr/>
      </w:pPr>
      <w:r>
        <w:rPr>
          <w:sz w:val="26"/>
          <w:szCs w:val="26"/>
        </w:rPr>
        <w:t>от _______________ № ______________</w:t>
      </w:r>
    </w:p>
    <w:p>
      <w:pPr>
        <w:pStyle w:val="Style23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3"/>
        <w:widowControl/>
        <w:jc w:val="center"/>
        <w:rPr/>
      </w:pPr>
      <w:r>
        <w:rPr>
          <w:sz w:val="26"/>
          <w:szCs w:val="26"/>
        </w:rPr>
        <w:t>г. Курск</w:t>
      </w:r>
    </w:p>
    <w:p>
      <w:pPr>
        <w:pStyle w:val="Style23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3"/>
        <w:jc w:val="center"/>
        <w:rPr/>
      </w:pPr>
      <w:r>
        <w:rPr>
          <w:b/>
          <w:sz w:val="28"/>
          <w:szCs w:val="28"/>
        </w:rPr>
        <w:t>Об утверждении Административного регламента предоставления комитетом природных ресурсов Курской области государственной услуги «</w:t>
      </w:r>
      <w:r>
        <w:rPr>
          <w:rFonts w:cs="Times New Roman"/>
          <w:b/>
          <w:color w:val="000000"/>
          <w:sz w:val="28"/>
          <w:szCs w:val="28"/>
        </w:rPr>
        <w:t xml:space="preserve">Проведение государственной экспертизы запасов полезных ископаемых </w:t>
      </w:r>
      <w:r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</w:t>
      </w:r>
    </w:p>
    <w:p>
      <w:pPr>
        <w:pStyle w:val="Style23"/>
        <w:jc w:val="center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не более 500 кубических метров в сутки</w:t>
      </w:r>
      <w:r>
        <w:rPr>
          <w:b/>
          <w:bCs/>
          <w:color w:val="000000"/>
          <w:sz w:val="28"/>
          <w:szCs w:val="28"/>
        </w:rPr>
        <w:t>»</w:t>
      </w:r>
    </w:p>
    <w:p>
      <w:pPr>
        <w:pStyle w:val="Style2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spacing w:lineRule="auto" w:line="240" w:before="0" w:after="0"/>
        <w:ind w:left="0" w:right="0" w:firstLine="709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lang w:eastAsia="ru-RU"/>
        </w:rPr>
        <w:t xml:space="preserve">В соответствии с постановлением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pacing w:val="-4"/>
          <w:kern w:val="0"/>
          <w:sz w:val="28"/>
          <w:szCs w:val="28"/>
          <w:highlight w:val="white"/>
          <w:lang w:val="ru-RU" w:eastAsia="ru-RU" w:bidi="ar-SA"/>
        </w:rPr>
        <w:t>П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lang w:eastAsia="ru-RU"/>
        </w:rPr>
        <w:t>равительства РФ от 23.09.2020</w:t>
        <w:br/>
        <w:t>№ 1522 «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pacing w:val="-4"/>
          <w:kern w:val="0"/>
          <w:sz w:val="28"/>
          <w:szCs w:val="28"/>
          <w:highlight w:val="white"/>
          <w:lang w:val="ru-RU" w:eastAsia="ru-RU" w:bidi="ar-SA"/>
        </w:rPr>
        <w:t>О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lang w:eastAsia="ru-RU"/>
        </w:rPr>
        <w:t xml:space="preserve"> внесении изменений в некоторые акты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pacing w:val="-4"/>
          <w:kern w:val="0"/>
          <w:sz w:val="28"/>
          <w:szCs w:val="28"/>
          <w:highlight w:val="white"/>
          <w:lang w:val="ru-RU" w:eastAsia="ru-RU" w:bidi="ar-SA"/>
        </w:rPr>
        <w:t>П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lang w:eastAsia="ru-RU"/>
        </w:rPr>
        <w:t xml:space="preserve">равительства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pacing w:val="-4"/>
          <w:kern w:val="0"/>
          <w:sz w:val="28"/>
          <w:szCs w:val="28"/>
          <w:highlight w:val="white"/>
          <w:lang w:val="ru-RU" w:eastAsia="ru-RU" w:bidi="ar-SA"/>
        </w:rPr>
        <w:t>Р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lang w:eastAsia="ru-RU"/>
        </w:rPr>
        <w:t xml:space="preserve">оссийской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pacing w:val="-4"/>
          <w:kern w:val="0"/>
          <w:sz w:val="28"/>
          <w:szCs w:val="28"/>
          <w:highlight w:val="white"/>
          <w:lang w:val="ru-RU" w:eastAsia="ru-RU" w:bidi="ar-SA"/>
        </w:rPr>
        <w:t>Ф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lang w:eastAsia="ru-RU"/>
        </w:rPr>
        <w:t>едерации в части государственной экспертизы запасов полезных ископаемых и подземных вод, геологической информации о предоставляемых в пользование участках недр», постановлением</w:t>
      </w:r>
      <w:bookmarkStart w:id="0" w:name="P0003"/>
      <w:bookmarkEnd w:id="0"/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shd w:fill="FFFFFF" w:val="clear"/>
          <w:lang w:val="ru-RU" w:eastAsia="ru-RU" w:bidi="ar-SA"/>
        </w:rPr>
        <w:t>П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8"/>
          <w:szCs w:val="28"/>
          <w:shd w:fill="FFFFFF" w:val="clear"/>
          <w:lang w:val="ru-RU" w:eastAsia="ru-RU" w:bidi="ar-SA"/>
        </w:rPr>
        <w:t>равительства Российской Федерации</w:t>
      </w:r>
      <w:bookmarkStart w:id="1" w:name="P0005"/>
      <w:bookmarkEnd w:id="1"/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8"/>
          <w:szCs w:val="28"/>
          <w:shd w:fill="FFFFFF" w:val="clear"/>
          <w:lang w:val="ru-RU" w:eastAsia="ru-RU" w:bidi="ar-SA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shd w:fill="FFFFFF" w:val="clear"/>
          <w:lang w:val="ru-RU" w:eastAsia="ru-RU" w:bidi="ar-SA"/>
        </w:rPr>
        <w:t xml:space="preserve">от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pacing w:val="-4"/>
          <w:kern w:val="0"/>
          <w:sz w:val="28"/>
          <w:szCs w:val="28"/>
          <w:highlight w:val="white"/>
          <w:shd w:fill="FFFFFF" w:val="clear"/>
          <w:lang w:val="ru-RU" w:eastAsia="ru-RU" w:bidi="ar-SA"/>
        </w:rPr>
        <w:t>11.02.2005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shd w:fill="FFFFFF" w:val="clear"/>
          <w:lang w:val="ru-RU" w:eastAsia="ru-RU" w:bidi="ar-SA"/>
        </w:rPr>
        <w:t xml:space="preserve"> № </w:t>
      </w:r>
      <w:bookmarkStart w:id="2" w:name="P0006"/>
      <w:bookmarkEnd w:id="2"/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pacing w:val="-4"/>
          <w:kern w:val="0"/>
          <w:sz w:val="28"/>
          <w:szCs w:val="28"/>
          <w:highlight w:val="white"/>
          <w:shd w:fill="FFFFFF" w:val="clear"/>
          <w:lang w:val="ru-RU" w:eastAsia="ru-RU" w:bidi="ar-SA"/>
        </w:rPr>
        <w:t>69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pacing w:val="-4"/>
          <w:sz w:val="28"/>
          <w:szCs w:val="28"/>
          <w:shd w:fill="FFFFFF" w:val="clear"/>
          <w:lang w:val="ru-RU" w:eastAsia="ru-RU" w:bidi="ar-SA"/>
        </w:rPr>
        <w:t xml:space="preserve"> «Об утверждении Положения 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проведение», </w:t>
      </w:r>
      <w:r>
        <w:rPr>
          <w:b w:val="false"/>
          <w:bCs w:val="false"/>
          <w:spacing w:val="-4"/>
          <w:sz w:val="28"/>
          <w:szCs w:val="28"/>
          <w:lang w:eastAsia="ru-RU"/>
        </w:rPr>
        <w:t>ПРИКАЗЫВАЮ:</w:t>
      </w:r>
    </w:p>
    <w:p>
      <w:pPr>
        <w:pStyle w:val="ConsPlusTitle"/>
        <w:widowControl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color w:val="000000"/>
          <w:spacing w:val="-6"/>
          <w:sz w:val="28"/>
          <w:szCs w:val="28"/>
        </w:rPr>
        <w:t>1. Утвердить Административный регламент предоставления комитетом природных ресурсов Курской области государственной услуги «Проведение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сутки» (далее — Административный регламент»).</w:t>
      </w:r>
    </w:p>
    <w:p>
      <w:pPr>
        <w:pStyle w:val="ConsPlusTitle"/>
        <w:spacing w:lineRule="auto" w:line="240" w:before="0" w:after="0"/>
        <w:ind w:left="0" w:right="0" w:firstLine="70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aps/>
          <w:color w:val="000000"/>
          <w:spacing w:val="-4"/>
          <w:sz w:val="28"/>
          <w:szCs w:val="28"/>
        </w:rPr>
        <w:t xml:space="preserve">2. </w:t>
      </w:r>
      <w:r>
        <w:rPr>
          <w:b w:val="false"/>
          <w:bCs w:val="false"/>
          <w:color w:val="000000"/>
          <w:sz w:val="28"/>
          <w:szCs w:val="28"/>
        </w:rPr>
        <w:t>Отделу рационального недропользования и государственной экологической экспертизы комитета (Н.Н. Хамов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highlight w:val="white"/>
          <w:lang w:val="ru-RU" w:eastAsia="zh-CN" w:bidi="ar-SA"/>
        </w:rPr>
        <w:t>а</w:t>
      </w:r>
      <w:r>
        <w:rPr>
          <w:b w:val="false"/>
          <w:bCs w:val="false"/>
          <w:color w:val="000000"/>
          <w:sz w:val="28"/>
          <w:szCs w:val="28"/>
        </w:rPr>
        <w:t>):</w:t>
      </w:r>
    </w:p>
    <w:p>
      <w:pPr>
        <w:pStyle w:val="ConsPlusTitle"/>
        <w:spacing w:lineRule="auto" w:line="240" w:before="0" w:after="0"/>
        <w:ind w:left="0" w:right="0" w:firstLine="700"/>
        <w:contextualSpacing/>
        <w:jc w:val="both"/>
        <w:rPr>
          <w:sz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обеспечить размещение настоящего приказа на официальных сайтах комитета и Администрации Курской области, на официальном интернет- портале правовой информации в десятидневный срок со дня подписания настоящего приказа; </w:t>
      </w:r>
    </w:p>
    <w:p>
      <w:pPr>
        <w:pStyle w:val="Style23"/>
        <w:ind w:left="0" w:right="0" w:firstLine="709"/>
        <w:jc w:val="both"/>
        <w:rPr>
          <w:sz w:val="28"/>
        </w:rPr>
      </w:pPr>
      <w:r>
        <w:rPr>
          <w:b w:val="false"/>
          <w:bCs w:val="false"/>
          <w:color w:val="000000"/>
          <w:sz w:val="28"/>
          <w:szCs w:val="28"/>
        </w:rPr>
        <w:t>обеспечить подачу сведений для внесения в реестр государственных и муниципальных услуг (функций) Курской области в установленный срок;</w:t>
      </w:r>
    </w:p>
    <w:p>
      <w:pPr>
        <w:pStyle w:val="Style23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направить копию настоящего приказа в Управление Министерства юстиции Российской Федерации по Курской области в установленный срок.</w:t>
      </w:r>
    </w:p>
    <w:p>
      <w:pPr>
        <w:pStyle w:val="Style23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3. Признать утратившими силу:</w:t>
      </w:r>
    </w:p>
    <w:p>
      <w:pPr>
        <w:pStyle w:val="Style23"/>
        <w:ind w:left="0" w:right="0" w:firstLine="709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приказ департамента экологической безопасности и природопользования Курской области от 21.01.2019 № 01-06/2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highlight w:val="white"/>
          <w:lang w:val="ru-RU" w:eastAsia="ru-RU" w:bidi="ar-SA"/>
        </w:rPr>
        <w:t>3</w:t>
      </w:r>
      <w:r>
        <w:rPr>
          <w:b w:val="false"/>
          <w:bCs w:val="false"/>
          <w:color w:val="000000"/>
          <w:sz w:val="28"/>
          <w:szCs w:val="28"/>
        </w:rPr>
        <w:t>;</w:t>
      </w:r>
    </w:p>
    <w:p>
      <w:pPr>
        <w:pStyle w:val="Style23"/>
        <w:ind w:left="0" w:right="0" w:firstLine="709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приказ департамента экологической безопасности и природопользования Курской области от 14.05.2019 № 01-06/18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highlight w:val="white"/>
          <w:lang w:val="ru-RU" w:eastAsia="ru-RU" w:bidi="ar-SA"/>
        </w:rPr>
        <w:t>4</w:t>
      </w:r>
      <w:r>
        <w:rPr>
          <w:b w:val="false"/>
          <w:bCs w:val="false"/>
          <w:color w:val="000000"/>
          <w:sz w:val="28"/>
          <w:szCs w:val="28"/>
        </w:rPr>
        <w:t>;</w:t>
      </w:r>
    </w:p>
    <w:p>
      <w:pPr>
        <w:pStyle w:val="Style23"/>
        <w:ind w:left="0" w:right="0" w:firstLine="709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приказ комитета экологической безопасности и природопользования Курской области от 18.12.2019 № 01-06/65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highlight w:val="white"/>
          <w:lang w:val="ru-RU" w:eastAsia="ru-RU" w:bidi="ar-SA"/>
        </w:rPr>
        <w:t>1</w:t>
      </w:r>
      <w:r>
        <w:rPr>
          <w:b w:val="false"/>
          <w:bCs w:val="false"/>
          <w:color w:val="000000"/>
          <w:sz w:val="28"/>
          <w:szCs w:val="28"/>
        </w:rPr>
        <w:t>;</w:t>
      </w:r>
    </w:p>
    <w:p>
      <w:pPr>
        <w:pStyle w:val="Style23"/>
        <w:ind w:left="0" w:right="0" w:firstLine="709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>приказ комитета экологической безопасности и природопользования Курской области от 2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highlight w:val="white"/>
          <w:lang w:val="ru-RU" w:eastAsia="ru-RU" w:bidi="ar-SA"/>
        </w:rPr>
        <w:t>8.05</w:t>
      </w:r>
      <w:r>
        <w:rPr>
          <w:b w:val="false"/>
          <w:bCs w:val="false"/>
          <w:color w:val="000000"/>
          <w:sz w:val="28"/>
          <w:szCs w:val="28"/>
        </w:rPr>
        <w:t>.2020 № 01-06/287.</w:t>
      </w:r>
    </w:p>
    <w:p>
      <w:pPr>
        <w:pStyle w:val="Style23"/>
        <w:ind w:left="0" w:right="0" w:firstLine="709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 xml:space="preserve">4. </w:t>
      </w:r>
      <w:r>
        <w:rPr>
          <w:b w:val="false"/>
          <w:bCs w:val="false"/>
          <w:sz w:val="28"/>
          <w:szCs w:val="28"/>
        </w:rPr>
        <w:t>Контроль за исполнением настоящего приказа возложить на заместителя председателя комитета А.В. Володько.</w:t>
      </w:r>
    </w:p>
    <w:p>
      <w:pPr>
        <w:pStyle w:val="Style23"/>
        <w:tabs>
          <w:tab w:val="clear" w:pos="708"/>
          <w:tab w:val="left" w:pos="1134" w:leader="none"/>
        </w:tabs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highlight w:val="white"/>
        </w:rPr>
        <w:t>5. Настоящий приказ вступает в силу через десять дней после дня его первого официального опубликования.</w:t>
      </w:r>
    </w:p>
    <w:p>
      <w:pPr>
        <w:pStyle w:val="Style23"/>
        <w:shd w:val="clear" w:color="auto" w:fill="FFFFFF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hd w:val="clear" w:color="auto" w:fill="FFFFFF"/>
        <w:jc w:val="both"/>
        <w:rPr/>
      </w:pPr>
      <w:r>
        <w:rPr>
          <w:sz w:val="28"/>
          <w:szCs w:val="28"/>
        </w:rPr>
        <w:t>Председатель комитета</w:t>
      </w:r>
    </w:p>
    <w:p>
      <w:pPr>
        <w:pStyle w:val="Style23"/>
        <w:shd w:val="clear" w:color="auto" w:fill="FFFFFF"/>
        <w:jc w:val="both"/>
        <w:rPr/>
      </w:pPr>
      <w:r>
        <w:rPr>
          <w:sz w:val="28"/>
          <w:szCs w:val="28"/>
        </w:rPr>
        <w:t>природных ресурсов</w:t>
      </w:r>
    </w:p>
    <w:p>
      <w:pPr>
        <w:pStyle w:val="Style23"/>
        <w:shd w:val="clear" w:color="auto" w:fill="FFFFFF"/>
        <w:jc w:val="both"/>
        <w:rPr/>
      </w:pPr>
      <w:r>
        <w:rPr>
          <w:sz w:val="28"/>
          <w:szCs w:val="28"/>
        </w:rPr>
        <w:t>Курской области                                                                             К.О. Поляков</w:t>
      </w:r>
    </w:p>
    <w:p>
      <w:pPr>
        <w:pStyle w:val="Style2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right"/>
        <w:rPr/>
      </w:pPr>
      <w:r>
        <w:rPr>
          <w:sz w:val="26"/>
          <w:szCs w:val="26"/>
        </w:rPr>
        <w:tab/>
        <w:tab/>
        <w:tab/>
        <w:tab/>
      </w:r>
    </w:p>
    <w:p>
      <w:pPr>
        <w:pStyle w:val="Style23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shd w:val="nil" w:color="auto" w:fill="FFFFFF"/>
        <w:rPr>
          <w:sz w:val="28"/>
          <w:szCs w:val="28"/>
          <w:highlight w:val="white"/>
          <w:highlight w:val="white"/>
        </w:rPr>
      </w:pPr>
      <w:r>
        <w:rPr>
          <w:sz w:val="28"/>
          <w:szCs w:val="28"/>
          <w:highlight w:val="white"/>
          <w:highlight w:val="white"/>
        </w:rPr>
      </w:r>
    </w:p>
    <w:p>
      <w:pPr>
        <w:pStyle w:val="Normal"/>
        <w:shd w:val="nil" w:color="auto" w:fill="FFFFFF"/>
        <w:rPr>
          <w:sz w:val="28"/>
          <w:szCs w:val="28"/>
          <w:highlight w:val="white"/>
          <w:highlight w:val="white"/>
        </w:rPr>
      </w:pPr>
      <w:r>
        <w:rPr>
          <w:sz w:val="28"/>
          <w:szCs w:val="28"/>
          <w:highlight w:val="white"/>
          <w:highlight w:val="white"/>
        </w:rPr>
      </w:r>
    </w:p>
    <w:p>
      <w:pPr>
        <w:pStyle w:val="Normal"/>
        <w:shd w:val="nil" w:color="auto" w:fill="FFFFFF"/>
        <w:rPr>
          <w:sz w:val="28"/>
          <w:szCs w:val="28"/>
          <w:highlight w:val="white"/>
          <w:highlight w:val="white"/>
        </w:rPr>
      </w:pPr>
      <w:r>
        <w:rPr>
          <w:sz w:val="28"/>
          <w:szCs w:val="28"/>
          <w:highlight w:val="white"/>
          <w:highlight w:val="white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С приказом ознакомлены: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«______»________________2021 г. ________________(А.В.Володько)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</w:t>
      </w: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«______»_______________2021 г. _________________(Н.Н.Хамова)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</w:t>
      </w: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«______»_________________2021 г. _________________(Н.В.Авраменко)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 </w:t>
      </w: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«______»_________________2021 г. _______________(Д.А.Понкратова)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bookmarkStart w:id="3" w:name="__DdeLink__130_893354476"/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  </w:t>
      </w:r>
      <w:bookmarkEnd w:id="3"/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«______»________________2021 г. ________________(Н.В.Юровчик)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</w:t>
      </w: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«______»________________2021 г. __________________(Е.Н.Забоева)</w:t>
      </w:r>
    </w:p>
    <w:p>
      <w:pPr>
        <w:pStyle w:val="Normal"/>
        <w:widowControl w:val="false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bookmarkStart w:id="4" w:name="__DdeLink__138_1277041239"/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                                    </w:t>
      </w:r>
      <w:bookmarkEnd w:id="4"/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«______»________________2021 г. ________________(Н.В.Никулина)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</w:t>
      </w: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«______»________________2021 г. ________________(Ю.В.Лемешева)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bookmarkStart w:id="5" w:name="__DdeLink__2408_499570239"/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</w:t>
      </w:r>
      <w:bookmarkEnd w:id="5"/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«______»________________2021 г. __________________(И.Г.Гуторов)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</w:t>
      </w: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«______»________________2021 г. _________________(А.А.Пахомов)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bookmarkStart w:id="6" w:name="__DdeLink__2408_4995702391"/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</w:t>
      </w:r>
      <w:bookmarkEnd w:id="6"/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«______»_________________2021 г. ________________(В.А.Самосудов)</w:t>
      </w:r>
    </w:p>
    <w:p>
      <w:pPr>
        <w:pStyle w:val="Normal"/>
        <w:widowControl w:val="false"/>
        <w:jc w:val="center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 xml:space="preserve">                                    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highlight w:val="white"/>
          <w:lang w:val="ru-RU" w:eastAsia="ru-RU" w:bidi="ar-SA"/>
        </w:rPr>
        <w:t>(подпись)</w:t>
      </w:r>
    </w:p>
    <w:sectPr>
      <w:headerReference w:type="default" r:id="rId3"/>
      <w:type w:val="nextPage"/>
      <w:pgSz w:w="11906" w:h="16838"/>
      <w:pgMar w:left="1701" w:right="1134" w:header="750" w:top="1425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1">
    <w:name w:val="Heading 1"/>
    <w:basedOn w:val="Style23"/>
    <w:next w:val="Style13"/>
    <w:link w:val="560"/>
    <w:qFormat/>
    <w:pPr>
      <w:keepNext w:val="true"/>
      <w:widowControl/>
      <w:jc w:val="center"/>
      <w:outlineLvl w:val="0"/>
    </w:pPr>
    <w:rPr>
      <w:sz w:val="40"/>
    </w:rPr>
  </w:style>
  <w:style w:type="paragraph" w:styleId="2">
    <w:name w:val="Heading 2"/>
    <w:basedOn w:val="Style23"/>
    <w:next w:val="Style13"/>
    <w:link w:val="560"/>
    <w:qFormat/>
    <w:pPr>
      <w:outlineLvl w:val="1"/>
    </w:pPr>
    <w:rPr/>
  </w:style>
  <w:style w:type="paragraph" w:styleId="3">
    <w:name w:val="Heading 3"/>
    <w:basedOn w:val="Style23"/>
    <w:next w:val="Style13"/>
    <w:link w:val="560"/>
    <w:qFormat/>
    <w:pPr>
      <w:outlineLvl w:val="2"/>
    </w:pPr>
    <w:rPr/>
  </w:style>
  <w:style w:type="paragraph" w:styleId="4">
    <w:name w:val="Heading 4"/>
    <w:link w:val="395"/>
    <w:uiPriority w:val="9"/>
    <w:unhideWhenUsed/>
    <w:qFormat/>
    <w:pPr>
      <w:keepNext w:val="true"/>
      <w:keepLines/>
      <w:widowControl/>
      <w:shd w:val="nil" w:color="auto" w:fill="FFFFFF"/>
      <w:bidi w:val="0"/>
      <w:spacing w:lineRule="auto" w:line="240" w:beforeAutospacing="0" w:before="320" w:afterAutospacing="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auto"/>
      <w:spacing w:val="0"/>
      <w:kern w:val="0"/>
      <w:sz w:val="26"/>
      <w:szCs w:val="26"/>
      <w:highlight w:val="white"/>
      <w:highlight w:val="white"/>
      <w:lang w:val="ru-RU" w:eastAsia="en-US" w:bidi="en-US"/>
    </w:rPr>
  </w:style>
  <w:style w:type="paragraph" w:styleId="5">
    <w:name w:val="Heading 5"/>
    <w:link w:val="397"/>
    <w:uiPriority w:val="9"/>
    <w:unhideWhenUsed/>
    <w:qFormat/>
    <w:pPr>
      <w:keepNext w:val="true"/>
      <w:keepLines/>
      <w:widowControl/>
      <w:shd w:val="nil" w:color="auto" w:fill="FFFFFF"/>
      <w:bidi w:val="0"/>
      <w:spacing w:lineRule="auto" w:line="240" w:beforeAutospacing="0" w:before="320" w:afterAutospacing="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auto"/>
      <w:spacing w:val="0"/>
      <w:kern w:val="0"/>
      <w:sz w:val="24"/>
      <w:szCs w:val="24"/>
      <w:highlight w:val="white"/>
      <w:highlight w:val="white"/>
      <w:lang w:val="ru-RU" w:eastAsia="en-US" w:bidi="en-US"/>
    </w:rPr>
  </w:style>
  <w:style w:type="paragraph" w:styleId="6">
    <w:name w:val="Heading 6"/>
    <w:link w:val="399"/>
    <w:uiPriority w:val="9"/>
    <w:unhideWhenUsed/>
    <w:qFormat/>
    <w:pPr>
      <w:keepNext w:val="true"/>
      <w:keepLines/>
      <w:widowControl/>
      <w:shd w:val="nil" w:color="auto" w:fill="FFFFFF"/>
      <w:bidi w:val="0"/>
      <w:spacing w:lineRule="auto" w:line="240" w:beforeAutospacing="0" w:before="320" w:afterAutospacing="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auto"/>
      <w:spacing w:val="0"/>
      <w:kern w:val="0"/>
      <w:sz w:val="22"/>
      <w:szCs w:val="22"/>
      <w:highlight w:val="white"/>
      <w:highlight w:val="white"/>
      <w:lang w:val="ru-RU" w:eastAsia="en-US" w:bidi="en-US"/>
    </w:rPr>
  </w:style>
  <w:style w:type="paragraph" w:styleId="7">
    <w:name w:val="Heading 7"/>
    <w:link w:val="401"/>
    <w:uiPriority w:val="9"/>
    <w:unhideWhenUsed/>
    <w:qFormat/>
    <w:pPr>
      <w:keepNext w:val="true"/>
      <w:keepLines/>
      <w:widowControl/>
      <w:shd w:val="nil" w:color="auto" w:fill="FFFFFF"/>
      <w:bidi w:val="0"/>
      <w:spacing w:lineRule="auto" w:line="240" w:beforeAutospacing="0" w:before="320" w:afterAutospacing="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kern w:val="0"/>
      <w:sz w:val="22"/>
      <w:szCs w:val="22"/>
      <w:highlight w:val="white"/>
      <w:highlight w:val="white"/>
      <w:lang w:val="ru-RU" w:eastAsia="en-US" w:bidi="en-US"/>
    </w:rPr>
  </w:style>
  <w:style w:type="paragraph" w:styleId="8">
    <w:name w:val="Heading 8"/>
    <w:link w:val="403"/>
    <w:uiPriority w:val="9"/>
    <w:unhideWhenUsed/>
    <w:qFormat/>
    <w:pPr>
      <w:keepNext w:val="true"/>
      <w:keepLines/>
      <w:widowControl/>
      <w:shd w:val="nil" w:color="auto" w:fill="FFFFFF"/>
      <w:bidi w:val="0"/>
      <w:spacing w:lineRule="auto" w:line="240" w:beforeAutospacing="0" w:before="320" w:afterAutospacing="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auto"/>
      <w:spacing w:val="0"/>
      <w:kern w:val="0"/>
      <w:sz w:val="22"/>
      <w:szCs w:val="22"/>
      <w:highlight w:val="white"/>
      <w:highlight w:val="white"/>
      <w:lang w:val="ru-RU" w:eastAsia="en-US" w:bidi="en-US"/>
    </w:rPr>
  </w:style>
  <w:style w:type="paragraph" w:styleId="9">
    <w:name w:val="Heading 9"/>
    <w:basedOn w:val="Style23"/>
    <w:next w:val="Style13"/>
    <w:link w:val="560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Heading1Char">
    <w:name w:val="Heading 1 Char"/>
    <w:basedOn w:val="DefaultParagraphFont"/>
    <w:link w:val="38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390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392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3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39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39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40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40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40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408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410"/>
    <w:uiPriority w:val="11"/>
    <w:qFormat/>
    <w:rPr>
      <w:sz w:val="24"/>
      <w:szCs w:val="24"/>
    </w:rPr>
  </w:style>
  <w:style w:type="character" w:styleId="QuoteChar">
    <w:name w:val="Quote Char"/>
    <w:link w:val="412"/>
    <w:uiPriority w:val="29"/>
    <w:qFormat/>
    <w:rPr>
      <w:i/>
    </w:rPr>
  </w:style>
  <w:style w:type="character" w:styleId="IntenseQuoteChar">
    <w:name w:val="Intense Quote Char"/>
    <w:link w:val="414"/>
    <w:uiPriority w:val="30"/>
    <w:qFormat/>
    <w:rPr>
      <w:i/>
    </w:rPr>
  </w:style>
  <w:style w:type="character" w:styleId="HeaderChar">
    <w:name w:val="Header Char"/>
    <w:basedOn w:val="DefaultParagraphFont"/>
    <w:link w:val="416"/>
    <w:uiPriority w:val="99"/>
    <w:qFormat/>
    <w:rPr/>
  </w:style>
  <w:style w:type="character" w:styleId="FooterChar">
    <w:name w:val="Footer Char"/>
    <w:basedOn w:val="DefaultParagraphFont"/>
    <w:link w:val="418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547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Основной шрифт абзаца"/>
    <w:link w:val="560"/>
    <w:semiHidden/>
    <w:qFormat/>
    <w:rPr/>
  </w:style>
  <w:style w:type="character" w:styleId="WW8Num1z0">
    <w:name w:val="WW8Num1z0"/>
    <w:link w:val="560"/>
    <w:qFormat/>
    <w:rPr/>
  </w:style>
  <w:style w:type="character" w:styleId="WW8Num1z1">
    <w:name w:val="WW8Num1z1"/>
    <w:link w:val="560"/>
    <w:qFormat/>
    <w:rPr/>
  </w:style>
  <w:style w:type="character" w:styleId="WW8Num1z2">
    <w:name w:val="WW8Num1z2"/>
    <w:link w:val="560"/>
    <w:qFormat/>
    <w:rPr/>
  </w:style>
  <w:style w:type="character" w:styleId="WW8Num1z3">
    <w:name w:val="WW8Num1z3"/>
    <w:link w:val="560"/>
    <w:qFormat/>
    <w:rPr/>
  </w:style>
  <w:style w:type="character" w:styleId="WW8Num1z4">
    <w:name w:val="WW8Num1z4"/>
    <w:link w:val="560"/>
    <w:qFormat/>
    <w:rPr/>
  </w:style>
  <w:style w:type="character" w:styleId="WW8Num1z5">
    <w:name w:val="WW8Num1z5"/>
    <w:link w:val="560"/>
    <w:qFormat/>
    <w:rPr/>
  </w:style>
  <w:style w:type="character" w:styleId="WW8Num1z6">
    <w:name w:val="WW8Num1z6"/>
    <w:link w:val="560"/>
    <w:qFormat/>
    <w:rPr/>
  </w:style>
  <w:style w:type="character" w:styleId="WW8Num1z7">
    <w:name w:val="WW8Num1z7"/>
    <w:link w:val="560"/>
    <w:qFormat/>
    <w:rPr/>
  </w:style>
  <w:style w:type="character" w:styleId="WW8Num1z8">
    <w:name w:val="WW8Num1z8"/>
    <w:link w:val="560"/>
    <w:qFormat/>
    <w:rPr/>
  </w:style>
  <w:style w:type="character" w:styleId="DefaultParagraphFont" w:default="1">
    <w:name w:val="Default Paragraph Font"/>
    <w:link w:val="560"/>
    <w:qFormat/>
    <w:rPr/>
  </w:style>
  <w:style w:type="character" w:styleId="11">
    <w:name w:val="Заголовок 1 Знак"/>
    <w:link w:val="560"/>
    <w:qFormat/>
    <w:rPr>
      <w:rFonts w:ascii="Times New Roman" w:hAnsi="Times New Roman" w:eastAsia="Times New Roman"/>
      <w:sz w:val="40"/>
      <w:szCs w:val="20"/>
      <w:lang w:eastAsia="ru-RU"/>
    </w:rPr>
  </w:style>
  <w:style w:type="character" w:styleId="Style8">
    <w:name w:val="Текст выноски Знак"/>
    <w:link w:val="560"/>
    <w:qFormat/>
    <w:rPr>
      <w:rFonts w:ascii="Segoe UI" w:hAnsi="Segoe UI" w:eastAsia="Times New Roman"/>
      <w:color w:val="00000A"/>
      <w:sz w:val="18"/>
      <w:szCs w:val="18"/>
      <w:lang w:eastAsia="ru-RU"/>
    </w:rPr>
  </w:style>
  <w:style w:type="character" w:styleId="Style9">
    <w:name w:val="Верхний колонтитул Знак"/>
    <w:link w:val="560"/>
    <w:qFormat/>
    <w:rPr>
      <w:rFonts w:ascii="Times New Roman" w:hAnsi="Times New Roman" w:eastAsia="Times New Roman"/>
      <w:color w:val="00000A"/>
      <w:szCs w:val="20"/>
      <w:lang w:eastAsia="ru-RU"/>
    </w:rPr>
  </w:style>
  <w:style w:type="character" w:styleId="Style10">
    <w:name w:val="Нижний колонтитул Знак"/>
    <w:link w:val="560"/>
    <w:qFormat/>
    <w:rPr>
      <w:rFonts w:ascii="Times New Roman" w:hAnsi="Times New Roman" w:eastAsia="Times New Roman"/>
      <w:color w:val="00000A"/>
      <w:szCs w:val="20"/>
      <w:lang w:eastAsia="ru-RU"/>
    </w:rPr>
  </w:style>
  <w:style w:type="character" w:styleId="WW8Num2z0">
    <w:name w:val="WW8Num2z0"/>
    <w:link w:val="560"/>
    <w:qFormat/>
    <w:rPr>
      <w:rFonts w:ascii="Times New Roman" w:hAnsi="Times New Roman"/>
      <w:i/>
      <w:iCs w:val="false"/>
      <w:spacing w:val="1"/>
      <w:sz w:val="28"/>
      <w:szCs w:val="28"/>
    </w:rPr>
  </w:style>
  <w:style w:type="character" w:styleId="WW8Num2z1">
    <w:name w:val="WW8Num2z1"/>
    <w:link w:val="560"/>
    <w:qFormat/>
    <w:rPr/>
  </w:style>
  <w:style w:type="character" w:styleId="WW8Num2z2">
    <w:name w:val="WW8Num2z2"/>
    <w:link w:val="560"/>
    <w:qFormat/>
    <w:rPr/>
  </w:style>
  <w:style w:type="character" w:styleId="WW8Num2z3">
    <w:name w:val="WW8Num2z3"/>
    <w:link w:val="560"/>
    <w:qFormat/>
    <w:rPr/>
  </w:style>
  <w:style w:type="character" w:styleId="WW8Num2z4">
    <w:name w:val="WW8Num2z4"/>
    <w:link w:val="560"/>
    <w:qFormat/>
    <w:rPr/>
  </w:style>
  <w:style w:type="character" w:styleId="WW8Num2z5">
    <w:name w:val="WW8Num2z5"/>
    <w:link w:val="560"/>
    <w:qFormat/>
    <w:rPr/>
  </w:style>
  <w:style w:type="character" w:styleId="WW8Num2z6">
    <w:name w:val="WW8Num2z6"/>
    <w:link w:val="560"/>
    <w:qFormat/>
    <w:rPr/>
  </w:style>
  <w:style w:type="character" w:styleId="WW8Num2z7">
    <w:name w:val="WW8Num2z7"/>
    <w:link w:val="560"/>
    <w:qFormat/>
    <w:rPr/>
  </w:style>
  <w:style w:type="character" w:styleId="WW8Num2z8">
    <w:name w:val="WW8Num2z8"/>
    <w:link w:val="560"/>
    <w:qFormat/>
    <w:rPr/>
  </w:style>
  <w:style w:type="character" w:styleId="12">
    <w:name w:val="Основной шрифт абзаца1"/>
    <w:link w:val="560"/>
    <w:qFormat/>
    <w:rPr/>
  </w:style>
  <w:style w:type="character" w:styleId="WW8Num4z5">
    <w:name w:val="WW8Num4z5"/>
    <w:link w:val="560"/>
    <w:qFormat/>
    <w:rPr/>
  </w:style>
  <w:style w:type="character" w:styleId="Style11">
    <w:name w:val="Символ нумерации"/>
    <w:qFormat/>
    <w:rPr/>
  </w:style>
  <w:style w:type="paragraph" w:styleId="Style12">
    <w:name w:val="Заголовок"/>
    <w:basedOn w:val="Style23"/>
    <w:next w:val="Style13"/>
    <w:link w:val="560"/>
    <w:qFormat/>
    <w:pPr/>
    <w:rPr/>
  </w:style>
  <w:style w:type="paragraph" w:styleId="Style13">
    <w:name w:val="Body Text"/>
    <w:basedOn w:val="Style23"/>
    <w:link w:val="560"/>
    <w:pPr>
      <w:spacing w:lineRule="auto" w:line="288" w:before="0" w:after="140"/>
    </w:pPr>
    <w:rPr/>
  </w:style>
  <w:style w:type="paragraph" w:styleId="Style14">
    <w:name w:val="List"/>
    <w:basedOn w:val="Style13"/>
    <w:link w:val="560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uiPriority w:val="34"/>
    <w:qFormat/>
    <w:pPr>
      <w:widowControl/>
      <w:shd w:val="nil" w:color="auto" w:fill="FFFFFF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NoSpacing">
    <w:name w:val="No Spacing"/>
    <w:uiPriority w:val="1"/>
    <w:qFormat/>
    <w:pPr>
      <w:widowControl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Style17">
    <w:name w:val="Title"/>
    <w:link w:val="409"/>
    <w:uiPriority w:val="10"/>
    <w:qFormat/>
    <w:pPr>
      <w:widowControl/>
      <w:shd w:val="nil" w:color="auto" w:fill="FFFFFF"/>
      <w:bidi w:val="0"/>
      <w:spacing w:lineRule="auto" w:line="240" w:beforeAutospacing="0" w:before="300" w:afterAutospacing="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48"/>
      <w:szCs w:val="48"/>
      <w:highlight w:val="white"/>
      <w:highlight w:val="white"/>
      <w:lang w:val="ru-RU" w:eastAsia="en-US" w:bidi="en-US"/>
    </w:rPr>
  </w:style>
  <w:style w:type="paragraph" w:styleId="Style18">
    <w:name w:val="Subtitle"/>
    <w:basedOn w:val="Style23"/>
    <w:next w:val="Style13"/>
    <w:link w:val="560"/>
    <w:qFormat/>
    <w:pPr/>
    <w:rPr/>
  </w:style>
  <w:style w:type="paragraph" w:styleId="Quote">
    <w:name w:val="Quote"/>
    <w:link w:val="413"/>
    <w:uiPriority w:val="29"/>
    <w:qFormat/>
    <w:pPr>
      <w:widowControl/>
      <w:shd w:val="nil" w:color="auto" w:fill="FFFFFF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IntenseQuote">
    <w:name w:val="Intense Quote"/>
    <w:link w:val="415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highlight w:val="white"/>
      <w:lang w:val="ru-RU" w:eastAsia="en-US" w:bidi="en-US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23"/>
    <w:link w:val="5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3"/>
    <w:link w:val="5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note Text"/>
    <w:link w:val="548"/>
    <w:uiPriority w:val="99"/>
    <w:semiHidden/>
    <w:unhideWhenUsed/>
    <w:pPr>
      <w:widowControl/>
      <w:shd w:val="nil" w:color="auto" w:fill="FFFFFF"/>
      <w:bidi w:val="0"/>
      <w:spacing w:lineRule="auto" w:line="240" w:beforeAutospacing="0" w:before="0" w:afterAutospacing="0" w:after="4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18"/>
      <w:szCs w:val="22"/>
      <w:highlight w:val="white"/>
      <w:highlight w:val="white"/>
      <w:lang w:val="ru-RU" w:eastAsia="en-US" w:bidi="en-US"/>
    </w:rPr>
  </w:style>
  <w:style w:type="paragraph" w:styleId="13">
    <w:name w:val="TOC 1"/>
    <w:uiPriority w:val="39"/>
    <w:unhideWhenUsed/>
    <w:pPr>
      <w:widowControl/>
      <w:shd w:val="nil" w:color="auto" w:fill="FFFFFF"/>
      <w:bidi w:val="0"/>
      <w:spacing w:lineRule="auto" w:line="240" w:beforeAutospacing="0" w:before="0" w:afterAutospacing="0" w:after="57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21">
    <w:name w:val="TOC 2"/>
    <w:uiPriority w:val="39"/>
    <w:unhideWhenUsed/>
    <w:pPr>
      <w:widowControl/>
      <w:shd w:val="nil" w:color="auto" w:fill="FFFFFF"/>
      <w:bidi w:val="0"/>
      <w:spacing w:lineRule="auto" w:line="240" w:beforeAutospacing="0" w:before="0" w:afterAutospacing="0" w:after="57"/>
      <w:ind w:left="283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31">
    <w:name w:val="TOC 3"/>
    <w:uiPriority w:val="39"/>
    <w:unhideWhenUsed/>
    <w:pPr>
      <w:widowControl/>
      <w:shd w:val="nil" w:color="auto" w:fill="FFFFFF"/>
      <w:bidi w:val="0"/>
      <w:spacing w:lineRule="auto" w:line="240" w:beforeAutospacing="0" w:before="0" w:afterAutospacing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41">
    <w:name w:val="TOC 4"/>
    <w:uiPriority w:val="39"/>
    <w:unhideWhenUsed/>
    <w:pPr>
      <w:widowControl/>
      <w:shd w:val="nil" w:color="auto" w:fill="FFFFFF"/>
      <w:bidi w:val="0"/>
      <w:spacing w:lineRule="auto" w:line="240" w:beforeAutospacing="0" w:before="0" w:afterAutospacing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51">
    <w:name w:val="TOC 5"/>
    <w:uiPriority w:val="39"/>
    <w:unhideWhenUsed/>
    <w:pPr>
      <w:widowControl/>
      <w:shd w:val="nil" w:color="auto" w:fill="FFFFFF"/>
      <w:bidi w:val="0"/>
      <w:spacing w:lineRule="auto" w:line="240" w:beforeAutospacing="0" w:before="0" w:afterAutospacing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61">
    <w:name w:val="TOC 6"/>
    <w:uiPriority w:val="39"/>
    <w:unhideWhenUsed/>
    <w:pPr>
      <w:widowControl/>
      <w:shd w:val="nil" w:color="auto" w:fill="FFFFFF"/>
      <w:bidi w:val="0"/>
      <w:spacing w:lineRule="auto" w:line="240" w:beforeAutospacing="0" w:before="0" w:afterAutospacing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71">
    <w:name w:val="TOC 7"/>
    <w:uiPriority w:val="39"/>
    <w:unhideWhenUsed/>
    <w:pPr>
      <w:widowControl/>
      <w:shd w:val="nil" w:color="auto" w:fill="FFFFFF"/>
      <w:bidi w:val="0"/>
      <w:spacing w:lineRule="auto" w:line="240" w:beforeAutospacing="0" w:before="0" w:afterAutospacing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81">
    <w:name w:val="TOC 8"/>
    <w:uiPriority w:val="39"/>
    <w:unhideWhenUsed/>
    <w:pPr>
      <w:widowControl/>
      <w:shd w:val="nil" w:color="auto" w:fill="FFFFFF"/>
      <w:bidi w:val="0"/>
      <w:spacing w:lineRule="auto" w:line="240" w:beforeAutospacing="0" w:before="0" w:afterAutospacing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91">
    <w:name w:val="TOC 9"/>
    <w:uiPriority w:val="39"/>
    <w:unhideWhenUsed/>
    <w:pPr>
      <w:widowControl/>
      <w:shd w:val="nil" w:color="auto" w:fill="FFFFFF"/>
      <w:bidi w:val="0"/>
      <w:spacing w:lineRule="auto" w:line="240" w:beforeAutospacing="0" w:before="0" w:afterAutospacing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TOCHeading">
    <w:name w:val="TOC Heading"/>
    <w:uiPriority w:val="39"/>
    <w:unhideWhenUsed/>
    <w:qFormat/>
    <w:pPr>
      <w:widowControl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highlight w:val="white"/>
      <w:highlight w:val="white"/>
      <w:lang w:val="ru-RU" w:eastAsia="en-US" w:bidi="en-US"/>
    </w:rPr>
  </w:style>
  <w:style w:type="paragraph" w:styleId="Style23">
    <w:name w:val="Обычный"/>
    <w:link w:val="560"/>
    <w:qFormat/>
    <w:pPr>
      <w:widowControl w:val="false"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pacing w:val="0"/>
      <w:kern w:val="0"/>
      <w:sz w:val="20"/>
      <w:szCs w:val="22"/>
      <w:highlight w:val="white"/>
      <w:highlight w:val="white"/>
      <w:lang w:val="ru-RU" w:eastAsia="ru-RU" w:bidi="ar-SA"/>
    </w:rPr>
  </w:style>
  <w:style w:type="paragraph" w:styleId="22">
    <w:name w:val="Заголовок2"/>
    <w:basedOn w:val="Style23"/>
    <w:next w:val="Style13"/>
    <w:link w:val="56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4">
    <w:name w:val="Название объекта"/>
    <w:basedOn w:val="Style23"/>
    <w:link w:val="560"/>
    <w:qFormat/>
    <w:pPr>
      <w:spacing w:before="120" w:after="120"/>
    </w:pPr>
    <w:rPr>
      <w:i/>
      <w:iCs/>
      <w:sz w:val="24"/>
      <w:szCs w:val="24"/>
    </w:rPr>
  </w:style>
  <w:style w:type="paragraph" w:styleId="14">
    <w:name w:val="Указатель1"/>
    <w:basedOn w:val="Style23"/>
    <w:link w:val="560"/>
    <w:qFormat/>
    <w:pPr/>
    <w:rPr/>
  </w:style>
  <w:style w:type="paragraph" w:styleId="15">
    <w:name w:val="Заголовок1"/>
    <w:basedOn w:val="Style23"/>
    <w:link w:val="560"/>
    <w:qFormat/>
    <w:pPr>
      <w:jc w:val="center"/>
    </w:pPr>
    <w:rPr>
      <w:rFonts w:ascii="Calibri" w:hAnsi="Calibri" w:eastAsia="Calibri"/>
      <w:b/>
      <w:lang w:eastAsia="en-US"/>
    </w:rPr>
  </w:style>
  <w:style w:type="paragraph" w:styleId="Caption">
    <w:name w:val="caption"/>
    <w:basedOn w:val="Style23"/>
    <w:link w:val="560"/>
    <w:qFormat/>
    <w:pPr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Style23"/>
    <w:link w:val="560"/>
    <w:qFormat/>
    <w:pPr/>
    <w:rPr/>
  </w:style>
  <w:style w:type="paragraph" w:styleId="Style25">
    <w:name w:val="Блочная цитата"/>
    <w:basedOn w:val="Style23"/>
    <w:link w:val="560"/>
    <w:qFormat/>
    <w:pPr/>
    <w:rPr/>
  </w:style>
  <w:style w:type="paragraph" w:styleId="ConsPlusTitle">
    <w:name w:val="ConsPlusTitle"/>
    <w:link w:val="560"/>
    <w:qFormat/>
    <w:pPr>
      <w:widowControl w:val="false"/>
      <w:shd w:val="nil" w:color="auto" w:fill="FFFFFF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Times New Roman" w:hAnsi="Times New Roman" w:eastAsia="Times New Roman" w:cs="Times New Roman"/>
      <w:b/>
      <w:bCs/>
      <w:color w:val="00000A"/>
      <w:spacing w:val="0"/>
      <w:kern w:val="0"/>
      <w:sz w:val="24"/>
      <w:szCs w:val="24"/>
      <w:highlight w:val="white"/>
      <w:highlight w:val="white"/>
      <w:lang w:val="ru-RU" w:eastAsia="zh-CN" w:bidi="ar-SA"/>
    </w:rPr>
  </w:style>
  <w:style w:type="paragraph" w:styleId="Style26">
    <w:name w:val="Содержимое таблицы"/>
    <w:basedOn w:val="Style23"/>
    <w:link w:val="560"/>
    <w:qFormat/>
    <w:pPr/>
    <w:rPr/>
  </w:style>
  <w:style w:type="paragraph" w:styleId="Style27">
    <w:name w:val="Заголовок таблицы"/>
    <w:basedOn w:val="Style26"/>
    <w:link w:val="560"/>
    <w:qFormat/>
    <w:pPr>
      <w:jc w:val="center"/>
    </w:pPr>
    <w:rPr>
      <w:b/>
      <w:bCs/>
    </w:rPr>
  </w:style>
  <w:style w:type="paragraph" w:styleId="Standard">
    <w:name w:val="Standard"/>
    <w:link w:val="560"/>
    <w:qFormat/>
    <w:pPr>
      <w:widowControl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pacing w:val="0"/>
      <w:kern w:val="0"/>
      <w:sz w:val="28"/>
      <w:szCs w:val="24"/>
      <w:highlight w:val="white"/>
      <w:highlight w:val="white"/>
      <w:lang w:val="ru-RU" w:eastAsia="zh-CN" w:bidi="ar-SA"/>
    </w:rPr>
  </w:style>
  <w:style w:type="paragraph" w:styleId="BalloonText">
    <w:name w:val="Balloon Text"/>
    <w:basedOn w:val="Style23"/>
    <w:link w:val="560"/>
    <w:qFormat/>
    <w:pPr/>
    <w:rPr>
      <w:rFonts w:ascii="Segoe UI" w:hAnsi="Segoe UI"/>
      <w:sz w:val="18"/>
      <w:szCs w:val="18"/>
    </w:rPr>
  </w:style>
  <w:style w:type="paragraph" w:styleId="Style28">
    <w:name w:val="Стиль"/>
    <w:link w:val="560"/>
    <w:qFormat/>
    <w:pPr>
      <w:widowControl w:val="false"/>
      <w:shd w:val="nil" w:color="auto" w:fill="FFFFFF"/>
      <w:bidi w:val="0"/>
      <w:spacing w:lineRule="auto" w:line="240" w:beforeAutospacing="0" w:before="0" w:afterAutospacing="0" w:after="0"/>
      <w:ind w:left="0" w:right="0" w:firstLine="720"/>
      <w:jc w:val="both"/>
    </w:pPr>
    <w:rPr>
      <w:rFonts w:ascii="Arial" w:hAnsi="Arial" w:eastAsia="Times New Roman" w:cs="Times New Roman"/>
      <w:color w:val="00000A"/>
      <w:spacing w:val="0"/>
      <w:kern w:val="0"/>
      <w:sz w:val="20"/>
      <w:szCs w:val="22"/>
      <w:highlight w:val="white"/>
      <w:highlight w:val="white"/>
      <w:lang w:val="ru-RU" w:eastAsia="en-US" w:bidi="ar-SA"/>
    </w:rPr>
  </w:style>
  <w:style w:type="paragraph" w:styleId="ConsPlusNormal">
    <w:name w:val="ConsPlusNormal"/>
    <w:link w:val="560"/>
    <w:qFormat/>
    <w:pPr>
      <w:widowControl w:val="false"/>
      <w:shd w:val="nil" w:color="auto" w:fill="FFFFFF"/>
      <w:bidi w:val="0"/>
      <w:spacing w:lineRule="auto" w:line="240" w:beforeAutospacing="0" w:before="0" w:afterAutospacing="0" w:after="0"/>
      <w:ind w:left="0" w:right="0" w:firstLine="720"/>
      <w:jc w:val="left"/>
    </w:pPr>
    <w:rPr>
      <w:rFonts w:ascii="Arial" w:hAnsi="Arial" w:eastAsia="Times New Roman" w:cs="Times New Roman"/>
      <w:color w:val="00000A"/>
      <w:spacing w:val="0"/>
      <w:kern w:val="0"/>
      <w:sz w:val="20"/>
      <w:szCs w:val="22"/>
      <w:highlight w:val="white"/>
      <w:highlight w:val="white"/>
      <w:lang w:val="ru-RU" w:eastAsia="en-US" w:bidi="ar-SA"/>
    </w:rPr>
  </w:style>
  <w:style w:type="numbering" w:styleId="Style29">
    <w:name w:val="Нет списка"/>
    <w:link w:val="560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420">
    <w:name w:val="Table Grid"/>
    <w:uiPriority w:val="59"/>
    <w:pPr>
      <w:spacing w:after="0" w:line="240" w:lineRule="auto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1">
    <w:name w:val="Table Grid Light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2">
    <w:name w:val="Plain Table 1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uto" w:fill="FFFFFF" w:themeFill="text1" w:themeFillTint="d"/>
      </w:tcPr>
    </w:tblStylePr>
    <w:tblStylePr w:type="band1Vert">
      <w:tblPr/>
      <w:tcPr>
        <w:shd w:val="clear" w:color="auto" w:fill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23">
    <w:name w:val="Plain Table 2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4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auto" w:fill="FFFFFF"/>
      </w:tcPr>
    </w:tblStylePr>
  </w:style>
  <w:style w:type="table" w:styleId="4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4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4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4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4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4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4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4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text1" w:themeFillTint="75"/>
      </w:tcPr>
    </w:tblStylePr>
    <w:tblStylePr w:type="band1Vert">
      <w:tblPr/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4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1" w:themeFillTint="75"/>
      </w:tcPr>
    </w:tblStylePr>
    <w:tblStylePr w:type="band1Vert">
      <w:tblPr/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4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2" w:themeFillTint="75"/>
      </w:tcPr>
    </w:tblStylePr>
    <w:tblStylePr w:type="band1Vert">
      <w:tblPr/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4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3" w:themeFillTint="75"/>
      </w:tcPr>
    </w:tblStylePr>
    <w:tblStylePr w:type="band1Vert">
      <w:tblPr/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4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4" w:themeFillTint="75"/>
      </w:tcPr>
    </w:tblStylePr>
    <w:tblStylePr w:type="band1Vert">
      <w:tblPr/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4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5" w:themeFillTint="75"/>
      </w:tcPr>
    </w:tblStylePr>
    <w:tblStylePr w:type="band1Vert">
      <w:tblPr/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4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6" w:themeFillTint="75"/>
      </w:tcPr>
    </w:tblStylePr>
    <w:tblStylePr w:type="band1Vert">
      <w:tblPr/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4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auto" w:fill="FFFFFF" w:themeFill="text1" w:themeFillTint="34"/>
      </w:tcPr>
    </w:tblStylePr>
    <w:tblStylePr w:type="band1Vert">
      <w:tblPr/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4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auto" w:fill="FFFFFF" w:themeFill="accent1" w:themeFillTint="34"/>
      </w:tcPr>
    </w:tblStylePr>
    <w:tblStylePr w:type="band1Vert">
      <w:tblPr/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4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 w:themeFill="accent2" w:themeFillTint="32"/>
      </w:tcPr>
    </w:tblStylePr>
    <w:tblStylePr w:type="band1Vert">
      <w:tblPr/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4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auto" w:fill="FFFFFF" w:themeFill="accent3" w:themeFillTint="34"/>
      </w:tcPr>
    </w:tblStylePr>
    <w:tblStylePr w:type="band1Vert">
      <w:tblPr/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4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 w:themeFill="accent4" w:themeFillTint="34"/>
      </w:tcPr>
    </w:tblStylePr>
    <w:tblStylePr w:type="band1Vert">
      <w:tblPr/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4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 w:themeFill="accent5" w:themeFillTint="34"/>
      </w:tcPr>
    </w:tblStylePr>
    <w:tblStylePr w:type="band1Vert">
      <w:tblPr/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4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 w:themeFill="accent6" w:themeFillTint="34"/>
      </w:tcPr>
    </w:tblStylePr>
    <w:tblStylePr w:type="band1Vert">
      <w:tblPr/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4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 w:themeFill="text1" w:themeFillTint="d"/>
      </w:tcPr>
    </w:tblStylePr>
    <w:tblStylePr w:type="band1Vert">
      <w:tblPr/>
      <w:tcPr>
        <w:shd w:val="clear" w:color="auto" w:fill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auto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auto" w:fill="FFFFFF" w:themeFill="accent1" w:themeFillTint="34"/>
      </w:tcPr>
    </w:tblStylePr>
    <w:tblStylePr w:type="band1Vert">
      <w:tblPr/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auto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auto" w:fill="FFFFFF" w:themeFill="accent2" w:themeFillTint="32"/>
      </w:tcPr>
    </w:tblStylePr>
    <w:tblStylePr w:type="band1Vert">
      <w:tblPr/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auto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auto" w:fill="FFFFFF" w:themeFill="accent3" w:themeFillTint="34"/>
      </w:tcPr>
    </w:tblStylePr>
    <w:tblStylePr w:type="band1Vert">
      <w:tblPr/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auto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auto" w:fill="FFFFFF" w:themeFill="accent4" w:themeFillTint="34"/>
      </w:tcPr>
    </w:tblStylePr>
    <w:tblStylePr w:type="band1Vert">
      <w:tblPr/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auto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auto" w:fill="FFFFFF" w:themeFill="accent5" w:themeFillTint="34"/>
      </w:tcPr>
    </w:tblStylePr>
    <w:tblStylePr w:type="band1Vert">
      <w:tblPr/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auto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auto" w:fill="FFFFFF" w:themeFill="accent6" w:themeFillTint="34"/>
      </w:tcPr>
    </w:tblStylePr>
    <w:tblStylePr w:type="band1Vert">
      <w:tblPr/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auto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4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4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4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4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4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4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4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5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5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5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5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5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5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5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auto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5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auto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5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auto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5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auto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5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auto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5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auto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5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auto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5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FFFFFF" w:themeFill="text1" w:themeFillTint="80"/>
      </w:tcPr>
    </w:tblStylePr>
  </w:style>
  <w:style w:type="table" w:styleId="5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FFFFFF" w:themeFill="accent1" w:themeFillTint="ea"/>
      </w:tcPr>
    </w:tblStylePr>
  </w:style>
  <w:style w:type="table" w:styleId="5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FFFFF" w:themeFill="accent2" w:themeFillTint="97"/>
      </w:tcPr>
    </w:tblStylePr>
  </w:style>
  <w:style w:type="table" w:styleId="5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FFFFFF" w:themeFill="accent3" w:themeFillTint="fe"/>
      </w:tcPr>
    </w:tblStylePr>
  </w:style>
  <w:style w:type="table" w:styleId="5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FFFF" w:themeFill="accent4" w:themeFillTint="9a"/>
      </w:tcPr>
    </w:tblStylePr>
  </w:style>
  <w:style w:type="table" w:styleId="5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5"/>
      </w:tcPr>
    </w:tblStylePr>
    <w:tblStylePr w:type="firstRow">
      <w:rPr>
        <w:color w:val="F2F2F2"/>
        <w:sz w:val="22"/>
      </w:rPr>
      <w:tblPr/>
      <w:tcPr>
        <w:shd w:val="clear" w:color="auto" w:fill="FFFFFF" w:themeFill="accent5"/>
      </w:tcPr>
    </w:tblStylePr>
    <w:tblStylePr w:type="lastCol">
      <w:rPr>
        <w:color w:val="F2F2F2"/>
        <w:sz w:val="22"/>
      </w:rPr>
      <w:tblPr/>
      <w:tcPr>
        <w:shd w:val="clear" w:color="auto" w:fill="FFFFFF" w:themeFill="accent5"/>
      </w:tcPr>
    </w:tblStylePr>
    <w:tblStylePr w:type="lastRow">
      <w:rPr>
        <w:color w:val="F2F2F2"/>
        <w:sz w:val="22"/>
      </w:rPr>
      <w:tblPr/>
      <w:tcPr>
        <w:shd w:val="clear" w:color="auto" w:fill="FFFFFF" w:themeFill="accent5"/>
      </w:tcPr>
    </w:tblStylePr>
  </w:style>
  <w:style w:type="table" w:styleId="5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6"/>
      </w:tcPr>
    </w:tblStylePr>
    <w:tblStylePr w:type="firstRow">
      <w:rPr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color w:val="F2F2F2"/>
        <w:sz w:val="22"/>
      </w:rPr>
      <w:tblPr/>
      <w:tcPr>
        <w:shd w:val="clear" w:color="auto" w:fill="FFFFFF" w:themeFill="accent6"/>
      </w:tcPr>
    </w:tblStylePr>
  </w:style>
  <w:style w:type="table" w:styleId="5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FFFFFF" w:themeFill="text1" w:themeFillTint="80"/>
      </w:tcPr>
    </w:tblStylePr>
  </w:style>
  <w:style w:type="table" w:styleId="5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FFFFFF" w:themeFill="accent1" w:themeFillTint="ea"/>
      </w:tcPr>
    </w:tblStylePr>
  </w:style>
  <w:style w:type="table" w:styleId="5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FFFFF" w:themeFill="accent2" w:themeFillTint="97"/>
      </w:tcPr>
    </w:tblStylePr>
  </w:style>
  <w:style w:type="table" w:styleId="5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FFFFFF" w:themeFill="accent3" w:themeFillTint="fe"/>
      </w:tcPr>
    </w:tblStylePr>
  </w:style>
  <w:style w:type="table" w:styleId="5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FFFF" w:themeFill="accent4" w:themeFillTint="9a"/>
      </w:tcPr>
    </w:tblStylePr>
  </w:style>
  <w:style w:type="table" w:styleId="5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5"/>
      </w:tcPr>
    </w:tblStylePr>
    <w:tblStylePr w:type="firstRow">
      <w:rPr>
        <w:color w:val="F2F2F2"/>
        <w:sz w:val="22"/>
      </w:rPr>
      <w:tblPr/>
      <w:tcPr>
        <w:shd w:val="clear" w:color="auto" w:fill="FFFFFF" w:themeFill="accent5"/>
      </w:tcPr>
    </w:tblStylePr>
    <w:tblStylePr w:type="lastCol">
      <w:rPr>
        <w:color w:val="F2F2F2"/>
        <w:sz w:val="22"/>
      </w:rPr>
      <w:tblPr/>
      <w:tcPr>
        <w:shd w:val="clear" w:color="auto" w:fill="FFFFFF" w:themeFill="accent5"/>
      </w:tcPr>
    </w:tblStylePr>
    <w:tblStylePr w:type="lastRow">
      <w:rPr>
        <w:color w:val="F2F2F2"/>
        <w:sz w:val="22"/>
      </w:rPr>
      <w:tblPr/>
      <w:tcPr>
        <w:shd w:val="clear" w:color="auto" w:fill="FFFFFF" w:themeFill="accent5"/>
      </w:tcPr>
    </w:tblStylePr>
  </w:style>
  <w:style w:type="table" w:styleId="5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6"/>
      </w:tcPr>
    </w:tblStylePr>
    <w:tblStylePr w:type="firstRow">
      <w:rPr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color w:val="F2F2F2"/>
        <w:sz w:val="22"/>
      </w:rPr>
      <w:tblPr/>
      <w:tcPr>
        <w:shd w:val="clear" w:color="auto" w:fill="FFFFFF" w:themeFill="accent6"/>
      </w:tcPr>
    </w:tblStylePr>
  </w:style>
  <w:style w:type="table" w:styleId="5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5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5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5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5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5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5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styleId="566">
    <w:name w:val="Обычная таблица"/>
    <w:semiHidden/>
  </w:style>
  <w:style w:type="table" w:default="1" w:styleId="61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</TotalTime>
  <Application>LibreOffice/6.3.5.2$Linux_X86_64 LibreOffice_project/dd0751754f11728f69b42ee2af66670068624673</Application>
  <Pages>3</Pages>
  <Words>434</Words>
  <Characters>3661</Characters>
  <CharactersWithSpaces>4592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2021-01-26T15:35:45Z</cp:lastPrinted>
  <dcterms:modified xsi:type="dcterms:W3CDTF">2021-01-26T15:38:05Z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