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F8" w:rsidRDefault="00AE351E" w:rsidP="00AE30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AE30F8" w:rsidRPr="00AE30F8">
        <w:rPr>
          <w:rFonts w:ascii="Times New Roman" w:hAnsi="Times New Roman" w:cs="Times New Roman"/>
          <w:b/>
          <w:sz w:val="24"/>
          <w:szCs w:val="24"/>
        </w:rPr>
        <w:t xml:space="preserve">чет </w:t>
      </w:r>
      <w:r>
        <w:rPr>
          <w:rFonts w:ascii="Times New Roman" w:hAnsi="Times New Roman" w:cs="Times New Roman"/>
          <w:b/>
          <w:sz w:val="24"/>
          <w:szCs w:val="24"/>
        </w:rPr>
        <w:t xml:space="preserve">численности </w:t>
      </w:r>
      <w:bookmarkStart w:id="0" w:name="_GoBack"/>
      <w:bookmarkEnd w:id="0"/>
      <w:r w:rsidR="00AE30F8" w:rsidRPr="00AE30F8">
        <w:rPr>
          <w:rFonts w:ascii="Times New Roman" w:hAnsi="Times New Roman" w:cs="Times New Roman"/>
          <w:b/>
          <w:sz w:val="24"/>
          <w:szCs w:val="24"/>
        </w:rPr>
        <w:t>охотничьих ресурсов в 2022 году</w:t>
      </w:r>
    </w:p>
    <w:p w:rsidR="00401818" w:rsidRDefault="00401818" w:rsidP="00AE30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818" w:rsidRPr="00401818" w:rsidRDefault="00401818" w:rsidP="00401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01818">
        <w:rPr>
          <w:rFonts w:ascii="Times New Roman" w:hAnsi="Times New Roman" w:cs="Times New Roman"/>
          <w:sz w:val="24"/>
          <w:szCs w:val="24"/>
        </w:rPr>
        <w:t xml:space="preserve">Приказами Федерального центра развития охотничьего хозяйства Минприроды России (ФЦРОХ, бывший </w:t>
      </w:r>
      <w:proofErr w:type="spellStart"/>
      <w:r w:rsidRPr="00401818">
        <w:rPr>
          <w:rFonts w:ascii="Times New Roman" w:hAnsi="Times New Roman" w:cs="Times New Roman"/>
          <w:sz w:val="24"/>
          <w:szCs w:val="24"/>
        </w:rPr>
        <w:t>Центрохотконтроль</w:t>
      </w:r>
      <w:proofErr w:type="spellEnd"/>
      <w:r w:rsidRPr="00401818">
        <w:rPr>
          <w:rFonts w:ascii="Times New Roman" w:hAnsi="Times New Roman" w:cs="Times New Roman"/>
          <w:sz w:val="24"/>
          <w:szCs w:val="24"/>
        </w:rPr>
        <w:t>) были утверждены</w:t>
      </w:r>
      <w:r w:rsidRPr="00401818">
        <w:t xml:space="preserve"> </w:t>
      </w:r>
      <w:r w:rsidRPr="00401818">
        <w:rPr>
          <w:rFonts w:ascii="Times New Roman" w:hAnsi="Times New Roman" w:cs="Times New Roman"/>
          <w:sz w:val="24"/>
          <w:szCs w:val="24"/>
        </w:rPr>
        <w:t>новые методики</w:t>
      </w:r>
      <w:r w:rsidRPr="00401818">
        <w:rPr>
          <w:rFonts w:ascii="Times New Roman" w:hAnsi="Times New Roman" w:cs="Times New Roman"/>
          <w:sz w:val="24"/>
          <w:szCs w:val="24"/>
        </w:rPr>
        <w:t>, а 25 ноября 2021 года Минприроды России разместило официальные тексты этих методик на своем сайте.</w:t>
      </w:r>
    </w:p>
    <w:p w:rsidR="00401818" w:rsidRPr="00401818" w:rsidRDefault="00401818" w:rsidP="00401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01818">
        <w:rPr>
          <w:rFonts w:ascii="Times New Roman" w:hAnsi="Times New Roman" w:cs="Times New Roman"/>
          <w:sz w:val="24"/>
          <w:szCs w:val="24"/>
        </w:rPr>
        <w:t xml:space="preserve">С момента размещения методики учета становятся действующими и обязательными для учётов квотируемых и лимитируемых видов в силу ч. 7 ст. 36 Федерального закона от 24.07.2009 № 209-ФЗ «Об охоте и о сохранении </w:t>
      </w:r>
      <w:proofErr w:type="gramStart"/>
      <w:r w:rsidRPr="00401818">
        <w:rPr>
          <w:rFonts w:ascii="Times New Roman" w:hAnsi="Times New Roman" w:cs="Times New Roman"/>
          <w:sz w:val="24"/>
          <w:szCs w:val="24"/>
        </w:rPr>
        <w:t>охотничьих ресурсов</w:t>
      </w:r>
      <w:proofErr w:type="gramEnd"/>
      <w:r w:rsidRPr="00401818"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Российской Федерации».</w:t>
      </w:r>
    </w:p>
    <w:p w:rsidR="00AE30F8" w:rsidRPr="00AE30F8" w:rsidRDefault="00AE30F8" w:rsidP="00AE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E30F8">
        <w:rPr>
          <w:rFonts w:ascii="Times New Roman" w:hAnsi="Times New Roman" w:cs="Times New Roman"/>
          <w:sz w:val="24"/>
          <w:szCs w:val="24"/>
        </w:rPr>
        <w:t>Учет численности видов или групп видов охотничьих ресурсов, добыча которых производится без установления лимита и квот их добычи (далее – не лимитируемые виды), осуществляется на основании имеющихся научных подходов. В качестве научных подходов допускается использование методик учета, которые предусматривают учет указанных видов или групп видов охотничьих ресурсов (учет по поселения, осенний маршрутный учет и др.).</w:t>
      </w:r>
    </w:p>
    <w:p w:rsidR="00AE30F8" w:rsidRPr="00AE30F8" w:rsidRDefault="00AE30F8" w:rsidP="00AE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E30F8">
        <w:rPr>
          <w:rFonts w:ascii="Times New Roman" w:hAnsi="Times New Roman" w:cs="Times New Roman"/>
          <w:sz w:val="24"/>
          <w:szCs w:val="24"/>
        </w:rPr>
        <w:t>Обращаем внимание, что размещенные на сайте Минприроды России методики учета, могут использоваться для определения численности не лимитируемых видов охотничьих ресурсов (куница, лисица, хорь…).</w:t>
      </w:r>
    </w:p>
    <w:p w:rsidR="00AE30F8" w:rsidRDefault="00AE30F8" w:rsidP="00AE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E30F8">
        <w:rPr>
          <w:rFonts w:ascii="Times New Roman" w:hAnsi="Times New Roman" w:cs="Times New Roman"/>
          <w:sz w:val="24"/>
          <w:szCs w:val="24"/>
        </w:rPr>
        <w:t>25.11.2021г. методики учета (ЗМУ, прогон, в местах концентраций, авиаучет), размешены в информационно-телекоммуникационной сети "ИНТЕРНЕТ" на официальном сайте Минприроды России в                  разделе «Документы» → «Методические документы» </w:t>
      </w:r>
      <w:hyperlink r:id="rId4" w:history="1">
        <w:r w:rsidRPr="00AE30F8">
          <w:rPr>
            <w:rStyle w:val="a3"/>
            <w:rFonts w:ascii="Times New Roman" w:hAnsi="Times New Roman" w:cs="Times New Roman"/>
            <w:sz w:val="24"/>
            <w:szCs w:val="24"/>
          </w:rPr>
          <w:t>https://www.mnr.gov.ru/docs/metodicheskie_dokumenty/</w:t>
        </w:r>
      </w:hyperlink>
      <w:r w:rsidRPr="00AE30F8">
        <w:rPr>
          <w:rFonts w:ascii="Times New Roman" w:hAnsi="Times New Roman" w:cs="Times New Roman"/>
          <w:sz w:val="24"/>
          <w:szCs w:val="24"/>
        </w:rPr>
        <w:t>, а также на нашем сайте в разделе «МАТЕРИАЛЫ».</w:t>
      </w:r>
    </w:p>
    <w:p w:rsidR="00AE30F8" w:rsidRPr="00AE30F8" w:rsidRDefault="00AE30F8" w:rsidP="00AE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30F8" w:rsidRPr="00AE30F8" w:rsidRDefault="00AE30F8" w:rsidP="00AE30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0F8">
        <w:rPr>
          <w:rFonts w:ascii="Times New Roman" w:hAnsi="Times New Roman" w:cs="Times New Roman"/>
          <w:b/>
          <w:sz w:val="24"/>
          <w:szCs w:val="24"/>
        </w:rPr>
        <w:t>Обращаем внимание на ключевые моменты в методиках учета:</w:t>
      </w:r>
    </w:p>
    <w:p w:rsidR="00AE30F8" w:rsidRPr="00AE30F8" w:rsidRDefault="00AE30F8" w:rsidP="00AE30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30F8" w:rsidRPr="00AE30F8" w:rsidRDefault="00AE30F8" w:rsidP="00AE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30F8">
        <w:rPr>
          <w:rFonts w:ascii="Times New Roman" w:hAnsi="Times New Roman" w:cs="Times New Roman"/>
          <w:sz w:val="24"/>
          <w:szCs w:val="24"/>
        </w:rPr>
        <w:t>Для всех методик учета определен единый порядок определения исследуемой территории.</w:t>
      </w:r>
    </w:p>
    <w:p w:rsidR="00AE30F8" w:rsidRPr="00AE30F8" w:rsidRDefault="00AE30F8" w:rsidP="00AE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30F8">
        <w:rPr>
          <w:rFonts w:ascii="Times New Roman" w:hAnsi="Times New Roman" w:cs="Times New Roman"/>
          <w:sz w:val="24"/>
          <w:szCs w:val="24"/>
        </w:rPr>
        <w:t>К исследуемым территориям относятся отдельные закрепленные и общедоступные охотничьи угодья, каждое из которых расположено в единых границах, а также иные территории, являющиеся средой обитания охотничьих ресурсов (не являющиеся охотничьими угодьями, в том числе особо охраняемые природные территории регионального значения) (далее – иная территория), каждая из которых также расположена в единых границах.</w:t>
      </w:r>
    </w:p>
    <w:p w:rsidR="00AE30F8" w:rsidRPr="00AE30F8" w:rsidRDefault="00AE30F8" w:rsidP="00AE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30F8">
        <w:rPr>
          <w:rFonts w:ascii="Times New Roman" w:hAnsi="Times New Roman" w:cs="Times New Roman"/>
          <w:sz w:val="24"/>
          <w:szCs w:val="24"/>
        </w:rPr>
        <w:t>Если закрепленное, общедоступное охотничье угодье, иная территория состоят из нескольких участков, расположенных не в единых границах, то каждый участок охотничьего угодья, участок иной территории (далее – участок закрепленного охотничьего угодья, участок общедоступного охотничьего угодья, участок иной территории соответственно) рассматривается как отдельная исследуемая территория.</w:t>
      </w:r>
    </w:p>
    <w:p w:rsidR="00AE30F8" w:rsidRPr="00AE30F8" w:rsidRDefault="00AE30F8" w:rsidP="00AE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30F8" w:rsidRPr="00AE30F8" w:rsidRDefault="00AE30F8" w:rsidP="00AE30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0F8">
        <w:rPr>
          <w:rFonts w:ascii="Times New Roman" w:hAnsi="Times New Roman" w:cs="Times New Roman"/>
          <w:b/>
          <w:sz w:val="24"/>
          <w:szCs w:val="24"/>
        </w:rPr>
        <w:t>ЗМУ</w:t>
      </w:r>
    </w:p>
    <w:p w:rsidR="00AE30F8" w:rsidRPr="00AE30F8" w:rsidRDefault="00AE30F8" w:rsidP="00AE30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30F8" w:rsidRPr="00AE30F8" w:rsidRDefault="00AE30F8" w:rsidP="00AE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E30F8">
        <w:rPr>
          <w:rFonts w:ascii="Times New Roman" w:hAnsi="Times New Roman" w:cs="Times New Roman"/>
          <w:sz w:val="24"/>
          <w:szCs w:val="24"/>
        </w:rPr>
        <w:t xml:space="preserve">ЗМУ не применяется в субъектах Российской Федерации, входящих в состав Южного федерального округа, в Калининградской области, Республике Дагестан, Ставропольском крае, а также Таймырского Долгано-Ненецкого районе Красноярского края, </w:t>
      </w:r>
      <w:proofErr w:type="spellStart"/>
      <w:r w:rsidRPr="00AE30F8">
        <w:rPr>
          <w:rFonts w:ascii="Times New Roman" w:hAnsi="Times New Roman" w:cs="Times New Roman"/>
          <w:sz w:val="24"/>
          <w:szCs w:val="24"/>
        </w:rPr>
        <w:t>Анабарском</w:t>
      </w:r>
      <w:proofErr w:type="spellEnd"/>
      <w:r w:rsidRPr="00AE30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30F8">
        <w:rPr>
          <w:rFonts w:ascii="Times New Roman" w:hAnsi="Times New Roman" w:cs="Times New Roman"/>
          <w:sz w:val="24"/>
          <w:szCs w:val="24"/>
        </w:rPr>
        <w:t>Аллаиховском</w:t>
      </w:r>
      <w:proofErr w:type="spellEnd"/>
      <w:r w:rsidRPr="00AE30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30F8">
        <w:rPr>
          <w:rFonts w:ascii="Times New Roman" w:hAnsi="Times New Roman" w:cs="Times New Roman"/>
          <w:sz w:val="24"/>
          <w:szCs w:val="24"/>
        </w:rPr>
        <w:t>Булунском</w:t>
      </w:r>
      <w:proofErr w:type="spellEnd"/>
      <w:r w:rsidRPr="00AE30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30F8">
        <w:rPr>
          <w:rFonts w:ascii="Times New Roman" w:hAnsi="Times New Roman" w:cs="Times New Roman"/>
          <w:sz w:val="24"/>
          <w:szCs w:val="24"/>
        </w:rPr>
        <w:t>Нижнеколымском</w:t>
      </w:r>
      <w:proofErr w:type="spellEnd"/>
      <w:r w:rsidRPr="00AE30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30F8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AE30F8">
        <w:rPr>
          <w:rFonts w:ascii="Times New Roman" w:hAnsi="Times New Roman" w:cs="Times New Roman"/>
          <w:sz w:val="24"/>
          <w:szCs w:val="24"/>
        </w:rPr>
        <w:t xml:space="preserve">-Янском улусах (районах) Республики Саха (Якутия), </w:t>
      </w:r>
      <w:proofErr w:type="spellStart"/>
      <w:r w:rsidRPr="00AE30F8">
        <w:rPr>
          <w:rFonts w:ascii="Times New Roman" w:hAnsi="Times New Roman" w:cs="Times New Roman"/>
          <w:sz w:val="24"/>
          <w:szCs w:val="24"/>
        </w:rPr>
        <w:t>Иультинском</w:t>
      </w:r>
      <w:proofErr w:type="spellEnd"/>
      <w:r w:rsidRPr="00AE30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30F8">
        <w:rPr>
          <w:rFonts w:ascii="Times New Roman" w:hAnsi="Times New Roman" w:cs="Times New Roman"/>
          <w:sz w:val="24"/>
          <w:szCs w:val="24"/>
        </w:rPr>
        <w:t>Провиденском</w:t>
      </w:r>
      <w:proofErr w:type="spellEnd"/>
      <w:r w:rsidRPr="00AE30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30F8">
        <w:rPr>
          <w:rFonts w:ascii="Times New Roman" w:hAnsi="Times New Roman" w:cs="Times New Roman"/>
          <w:sz w:val="24"/>
          <w:szCs w:val="24"/>
        </w:rPr>
        <w:t>Чаунском</w:t>
      </w:r>
      <w:proofErr w:type="spellEnd"/>
      <w:r w:rsidRPr="00AE30F8">
        <w:rPr>
          <w:rFonts w:ascii="Times New Roman" w:hAnsi="Times New Roman" w:cs="Times New Roman"/>
          <w:sz w:val="24"/>
          <w:szCs w:val="24"/>
        </w:rPr>
        <w:t>, Чукотском районах Чукотского автономного округа.</w:t>
      </w:r>
    </w:p>
    <w:p w:rsidR="00AE30F8" w:rsidRPr="00AE30F8" w:rsidRDefault="00AE30F8" w:rsidP="00AE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AE30F8">
        <w:rPr>
          <w:rFonts w:ascii="Times New Roman" w:hAnsi="Times New Roman" w:cs="Times New Roman"/>
          <w:sz w:val="24"/>
          <w:szCs w:val="24"/>
        </w:rPr>
        <w:t>Учитываемые виды: используется для определения численности лося, европейской и сибирской косуль, кабана, благородного оленя, пятнистого оленя, дикого северного оленя, кабарги, рыси, волка, лисицы, корсака, соболя, куниц, хорей, росомахи, горностая, колонка, белки, зайца беляка, зайца русака, а также рябчика, тетерева, глухарей, куропаток, фазана на исследуемых территориях.</w:t>
      </w:r>
    </w:p>
    <w:p w:rsidR="00AE30F8" w:rsidRPr="00AE30F8" w:rsidRDefault="00AE30F8" w:rsidP="00AE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E30F8">
        <w:rPr>
          <w:rFonts w:ascii="Times New Roman" w:hAnsi="Times New Roman" w:cs="Times New Roman"/>
          <w:sz w:val="24"/>
          <w:szCs w:val="24"/>
        </w:rPr>
        <w:t>Площадь исследуемой территории должна составлять 8 тыс. га и более.</w:t>
      </w:r>
    </w:p>
    <w:p w:rsidR="00AE30F8" w:rsidRPr="00AE30F8" w:rsidRDefault="00AE30F8" w:rsidP="00AE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30F8" w:rsidRDefault="00AE30F8" w:rsidP="00AE30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0F8">
        <w:rPr>
          <w:rFonts w:ascii="Times New Roman" w:hAnsi="Times New Roman" w:cs="Times New Roman"/>
          <w:b/>
          <w:sz w:val="24"/>
          <w:szCs w:val="24"/>
        </w:rPr>
        <w:t>ПРОГОН</w:t>
      </w:r>
    </w:p>
    <w:p w:rsidR="00AE30F8" w:rsidRPr="00AE30F8" w:rsidRDefault="00AE30F8" w:rsidP="00AE30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0F8" w:rsidRPr="00AE30F8" w:rsidRDefault="00AE30F8" w:rsidP="00AE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30F8">
        <w:rPr>
          <w:rFonts w:ascii="Times New Roman" w:hAnsi="Times New Roman" w:cs="Times New Roman"/>
          <w:sz w:val="24"/>
          <w:szCs w:val="24"/>
        </w:rPr>
        <w:t>Шумовой прогон применяется в субъектах Российской Федерации, входящих в состав Южного федерального округа, в Калининградской области, Республике Дагестан и Ставропольском крае, а также на исследуемых территориях, в других субъектах Российской Федерации, где в силу неблагоприятных погодных условий текущего года снежный покров отсутствует.</w:t>
      </w:r>
    </w:p>
    <w:p w:rsidR="00AE30F8" w:rsidRPr="00AE30F8" w:rsidRDefault="00AE30F8" w:rsidP="00AE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30F8">
        <w:rPr>
          <w:rFonts w:ascii="Times New Roman" w:hAnsi="Times New Roman" w:cs="Times New Roman"/>
          <w:sz w:val="24"/>
          <w:szCs w:val="24"/>
        </w:rPr>
        <w:t>Учитываемые виды: используется для определения численности лося, косуль (европейской и сибирской), благородного оленя, пятнистого оленя, лани, кабана, лисицы, зайца беляка, зайца русака, серой куропатки, фазана.</w:t>
      </w:r>
    </w:p>
    <w:p w:rsidR="00AE30F8" w:rsidRPr="00AE30F8" w:rsidRDefault="00AE30F8" w:rsidP="00AE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30F8">
        <w:rPr>
          <w:rFonts w:ascii="Times New Roman" w:hAnsi="Times New Roman" w:cs="Times New Roman"/>
          <w:sz w:val="24"/>
          <w:szCs w:val="24"/>
        </w:rPr>
        <w:t>Также шумовой прогон может применяться для определения численности волка и шакала.</w:t>
      </w:r>
    </w:p>
    <w:p w:rsidR="00AE30F8" w:rsidRPr="00AE30F8" w:rsidRDefault="00AE30F8" w:rsidP="00AE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30F8">
        <w:rPr>
          <w:rFonts w:ascii="Times New Roman" w:hAnsi="Times New Roman" w:cs="Times New Roman"/>
          <w:sz w:val="24"/>
          <w:szCs w:val="24"/>
        </w:rPr>
        <w:t>Площадь исследуемой территории не ограничена.</w:t>
      </w:r>
    </w:p>
    <w:p w:rsidR="00AE30F8" w:rsidRPr="00AE30F8" w:rsidRDefault="00AE30F8" w:rsidP="00AE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30F8" w:rsidRDefault="00AE30F8" w:rsidP="00AE30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0F8">
        <w:rPr>
          <w:rFonts w:ascii="Times New Roman" w:hAnsi="Times New Roman" w:cs="Times New Roman"/>
          <w:b/>
          <w:sz w:val="24"/>
          <w:szCs w:val="24"/>
        </w:rPr>
        <w:t>В МЕСТАХ КОНЦЕНТРАЦИЙ</w:t>
      </w:r>
    </w:p>
    <w:p w:rsidR="00AE30F8" w:rsidRPr="00AE30F8" w:rsidRDefault="00AE30F8" w:rsidP="00AE30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0F8" w:rsidRPr="00AE30F8" w:rsidRDefault="00AE30F8" w:rsidP="00AE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30F8">
        <w:rPr>
          <w:rFonts w:ascii="Times New Roman" w:hAnsi="Times New Roman" w:cs="Times New Roman"/>
          <w:sz w:val="24"/>
          <w:szCs w:val="24"/>
        </w:rPr>
        <w:t>Учет в местах концентраций применяется для определения численности:</w:t>
      </w:r>
    </w:p>
    <w:p w:rsidR="00AE30F8" w:rsidRPr="00AE30F8" w:rsidRDefault="00AE30F8" w:rsidP="00AE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0F8">
        <w:rPr>
          <w:rFonts w:ascii="Times New Roman" w:hAnsi="Times New Roman" w:cs="Times New Roman"/>
          <w:sz w:val="24"/>
          <w:szCs w:val="24"/>
        </w:rPr>
        <w:t>- кабана на исследуемых территориях всех субъектов Российской Федерации;</w:t>
      </w:r>
    </w:p>
    <w:p w:rsidR="00AE30F8" w:rsidRPr="00AE30F8" w:rsidRDefault="00AE30F8" w:rsidP="00AE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0F8">
        <w:rPr>
          <w:rFonts w:ascii="Times New Roman" w:hAnsi="Times New Roman" w:cs="Times New Roman"/>
          <w:sz w:val="24"/>
          <w:szCs w:val="24"/>
        </w:rPr>
        <w:t xml:space="preserve">-  благородного оленя, пятнистого оленя, европейской и сибирской косули, лани на исследуемых территориях субъектов Российской Федерации, входящих в Центральный, Северо-Западный, </w:t>
      </w:r>
      <w:proofErr w:type="gramStart"/>
      <w:r w:rsidRPr="00AE30F8">
        <w:rPr>
          <w:rFonts w:ascii="Times New Roman" w:hAnsi="Times New Roman" w:cs="Times New Roman"/>
          <w:sz w:val="24"/>
          <w:szCs w:val="24"/>
        </w:rPr>
        <w:t>Северо-Кавказский</w:t>
      </w:r>
      <w:proofErr w:type="gramEnd"/>
      <w:r w:rsidRPr="00AE30F8">
        <w:rPr>
          <w:rFonts w:ascii="Times New Roman" w:hAnsi="Times New Roman" w:cs="Times New Roman"/>
          <w:sz w:val="24"/>
          <w:szCs w:val="24"/>
        </w:rPr>
        <w:t>, Южный, Приволжский и Уральский федеральные округа.</w:t>
      </w:r>
    </w:p>
    <w:p w:rsidR="00AE30F8" w:rsidRPr="00AE30F8" w:rsidRDefault="00AE30F8" w:rsidP="00AE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30F8">
        <w:rPr>
          <w:rFonts w:ascii="Times New Roman" w:hAnsi="Times New Roman" w:cs="Times New Roman"/>
          <w:sz w:val="24"/>
          <w:szCs w:val="24"/>
        </w:rPr>
        <w:t>Расчетные показатели численности, рассчитанные данным методом, не экстраполируется на площадь исследуемой территории.</w:t>
      </w:r>
    </w:p>
    <w:p w:rsidR="00AE30F8" w:rsidRPr="00AE30F8" w:rsidRDefault="00AE30F8" w:rsidP="00AE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30F8">
        <w:rPr>
          <w:rFonts w:ascii="Times New Roman" w:hAnsi="Times New Roman" w:cs="Times New Roman"/>
          <w:sz w:val="24"/>
          <w:szCs w:val="24"/>
        </w:rPr>
        <w:t>Площадь исследуемой территории не ограничена.</w:t>
      </w:r>
    </w:p>
    <w:p w:rsidR="00AE30F8" w:rsidRPr="00AE30F8" w:rsidRDefault="00AE30F8" w:rsidP="00AE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30F8" w:rsidRDefault="00AE30F8" w:rsidP="00AE30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0F8">
        <w:rPr>
          <w:rFonts w:ascii="Times New Roman" w:hAnsi="Times New Roman" w:cs="Times New Roman"/>
          <w:b/>
          <w:sz w:val="24"/>
          <w:szCs w:val="24"/>
        </w:rPr>
        <w:t>АВИАУЧЕТ</w:t>
      </w:r>
    </w:p>
    <w:p w:rsidR="00AE30F8" w:rsidRPr="00AE30F8" w:rsidRDefault="00AE30F8" w:rsidP="00AE30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0F8" w:rsidRPr="00AE30F8" w:rsidRDefault="00AE30F8" w:rsidP="00AE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E30F8">
        <w:rPr>
          <w:rFonts w:ascii="Times New Roman" w:hAnsi="Times New Roman" w:cs="Times New Roman"/>
          <w:sz w:val="24"/>
          <w:szCs w:val="24"/>
        </w:rPr>
        <w:t>Авиаучет применяется для определения численности лося, сибирской косули на исследуемых территориях субъектов Российской Федерации, где в период его проведения имеется снежный покров.</w:t>
      </w:r>
    </w:p>
    <w:p w:rsidR="00AE30F8" w:rsidRPr="00AE30F8" w:rsidRDefault="00AE30F8" w:rsidP="00AE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30F8">
        <w:rPr>
          <w:rFonts w:ascii="Times New Roman" w:hAnsi="Times New Roman" w:cs="Times New Roman"/>
          <w:sz w:val="24"/>
          <w:szCs w:val="24"/>
        </w:rPr>
        <w:t>Виды применяемых воздушных судов: Полеты проводятся с помощью беспилотных и/или пилотируемых воздушных судов.</w:t>
      </w:r>
    </w:p>
    <w:p w:rsidR="00AE30F8" w:rsidRPr="00AE30F8" w:rsidRDefault="00AE30F8" w:rsidP="00AE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30F8">
        <w:rPr>
          <w:rFonts w:ascii="Times New Roman" w:hAnsi="Times New Roman" w:cs="Times New Roman"/>
          <w:sz w:val="24"/>
          <w:szCs w:val="24"/>
        </w:rPr>
        <w:t>Использование специальных приборов: При проведении полетов используется фотоаппаратура. Дополнительно может использоваться видеоаппаратура.</w:t>
      </w:r>
    </w:p>
    <w:p w:rsidR="00AE30F8" w:rsidRPr="00AE30F8" w:rsidRDefault="00AE30F8" w:rsidP="00AE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30F8">
        <w:rPr>
          <w:rFonts w:ascii="Times New Roman" w:hAnsi="Times New Roman" w:cs="Times New Roman"/>
          <w:sz w:val="24"/>
          <w:szCs w:val="24"/>
        </w:rPr>
        <w:t>Полеты проводятся на заранее запланированных маршрутах с обязательной фото (видео) съемкой ограниченного участка поверхности земли (учетной полосы), осуществляемой в непрерывном автоматическом режиме с заданной (запланированной) высоты.</w:t>
      </w:r>
    </w:p>
    <w:p w:rsidR="008327CF" w:rsidRPr="00AE30F8" w:rsidRDefault="00AE30F8" w:rsidP="00AE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E30F8">
        <w:rPr>
          <w:rFonts w:ascii="Times New Roman" w:hAnsi="Times New Roman" w:cs="Times New Roman"/>
          <w:sz w:val="24"/>
          <w:szCs w:val="24"/>
        </w:rPr>
        <w:t>Площадь исследуемой территории не ограничена.</w:t>
      </w:r>
    </w:p>
    <w:sectPr w:rsidR="008327CF" w:rsidRPr="00AE30F8" w:rsidSect="00AE30F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F8"/>
    <w:rsid w:val="00401818"/>
    <w:rsid w:val="008327CF"/>
    <w:rsid w:val="00AE30F8"/>
    <w:rsid w:val="00AE351E"/>
    <w:rsid w:val="00E4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3B397-FBC8-452C-A0AB-35225147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0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nr.gov.ru/docs/metodicheskie_d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КЛХ КЛХ Курской области</dc:creator>
  <cp:keywords/>
  <dc:description/>
  <cp:lastModifiedBy>КЛХ КЛХ Курской области</cp:lastModifiedBy>
  <cp:revision>4</cp:revision>
  <dcterms:created xsi:type="dcterms:W3CDTF">2021-12-07T10:56:00Z</dcterms:created>
  <dcterms:modified xsi:type="dcterms:W3CDTF">2021-12-07T11:14:00Z</dcterms:modified>
</cp:coreProperties>
</file>