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 xml:space="preserve">                                               </w:t>
      </w:r>
      <w:r>
        <w:rPr>
          <w:sz w:val="28"/>
          <w:szCs w:val="28"/>
        </w:rPr>
        <w:t>УТВЕРЖДЕН</w:t>
      </w:r>
    </w:p>
    <w:p>
      <w:pPr>
        <w:pStyle w:val="Normal"/>
        <w:jc w:val="center"/>
        <w:rPr/>
      </w:pPr>
      <w:r>
        <w:rPr>
          <w:sz w:val="28"/>
          <w:szCs w:val="28"/>
        </w:rPr>
        <w:t xml:space="preserve">                                              </w:t>
      </w:r>
      <w:r>
        <w:rPr>
          <w:sz w:val="28"/>
          <w:szCs w:val="28"/>
        </w:rPr>
        <w:t>приказом комитета природных ресурсов</w:t>
      </w:r>
    </w:p>
    <w:p>
      <w:pPr>
        <w:pStyle w:val="Normal"/>
        <w:jc w:val="center"/>
        <w:rPr/>
      </w:pPr>
      <w:r>
        <w:rPr>
          <w:sz w:val="28"/>
          <w:szCs w:val="28"/>
        </w:rPr>
        <w:t xml:space="preserve">                                         </w:t>
      </w:r>
      <w:r>
        <w:rPr>
          <w:sz w:val="28"/>
          <w:szCs w:val="28"/>
        </w:rPr>
        <w:t>Курской области</w:t>
      </w:r>
    </w:p>
    <w:p>
      <w:pPr>
        <w:pStyle w:val="Normal"/>
        <w:jc w:val="center"/>
        <w:rPr>
          <w:sz w:val="28"/>
          <w:szCs w:val="28"/>
        </w:rPr>
      </w:pPr>
      <w:r>
        <w:rPr>
          <w:sz w:val="28"/>
          <w:szCs w:val="28"/>
        </w:rPr>
      </w:r>
    </w:p>
    <w:p>
      <w:pPr>
        <w:pStyle w:val="Normal"/>
        <w:jc w:val="center"/>
        <w:rPr/>
      </w:pPr>
      <w:r>
        <w:rPr>
          <w:sz w:val="28"/>
          <w:szCs w:val="28"/>
        </w:rPr>
        <w:t xml:space="preserve">                                           </w:t>
      </w:r>
      <w:r>
        <w:rPr>
          <w:sz w:val="28"/>
          <w:szCs w:val="28"/>
        </w:rPr>
        <w:t>от 07.06.2021 № 01-08/399</w:t>
      </w:r>
    </w:p>
    <w:p>
      <w:pPr>
        <w:pStyle w:val="Normal"/>
        <w:jc w:val="center"/>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bCs/>
        </w:rPr>
      </w:pPr>
      <w:r>
        <w:rPr>
          <w:b/>
          <w:bCs/>
          <w:sz w:val="28"/>
          <w:szCs w:val="28"/>
        </w:rPr>
        <w:t>АДМИНИСТРАТИВНЫЙ РЕГЛАМЕНТ</w:t>
      </w:r>
    </w:p>
    <w:p>
      <w:pPr>
        <w:pStyle w:val="Normal"/>
        <w:jc w:val="center"/>
        <w:rPr>
          <w:b/>
          <w:b/>
          <w:bCs/>
        </w:rPr>
      </w:pPr>
      <w:r>
        <w:rPr>
          <w:b/>
          <w:bCs/>
          <w:sz w:val="28"/>
          <w:szCs w:val="28"/>
        </w:rPr>
        <w:t>предоставления комитетом природных ресурсов</w:t>
      </w:r>
    </w:p>
    <w:p>
      <w:pPr>
        <w:pStyle w:val="Normal"/>
        <w:jc w:val="center"/>
        <w:rPr>
          <w:b/>
          <w:b/>
          <w:bCs/>
        </w:rPr>
      </w:pPr>
      <w:r>
        <w:rPr>
          <w:b/>
          <w:bCs/>
          <w:sz w:val="28"/>
          <w:szCs w:val="28"/>
        </w:rPr>
        <w:t>Курской области государственной услуги</w:t>
      </w:r>
    </w:p>
    <w:p>
      <w:pPr>
        <w:pStyle w:val="Normal"/>
        <w:jc w:val="center"/>
        <w:rPr/>
      </w:pPr>
      <w:r>
        <w:rPr>
          <w:b/>
          <w:bCs/>
          <w:sz w:val="28"/>
          <w:szCs w:val="28"/>
        </w:rP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w:t>
      </w:r>
    </w:p>
    <w:p>
      <w:pPr>
        <w:pStyle w:val="Normal"/>
        <w:jc w:val="center"/>
        <w:rPr>
          <w:b/>
          <w:b/>
          <w:bCs/>
        </w:rPr>
      </w:pPr>
      <w:r>
        <w:rPr>
          <w:b/>
          <w:bCs/>
          <w:sz w:val="28"/>
          <w:szCs w:val="28"/>
        </w:rPr>
        <w:t>участками недр местного значения на территории Курской области»</w:t>
      </w:r>
    </w:p>
    <w:p>
      <w:pPr>
        <w:pStyle w:val="Normal"/>
        <w:jc w:val="center"/>
        <w:rPr>
          <w:sz w:val="28"/>
          <w:szCs w:val="28"/>
        </w:rPr>
      </w:pPr>
      <w:r>
        <w:rPr>
          <w:sz w:val="28"/>
          <w:szCs w:val="28"/>
        </w:rPr>
      </w:r>
    </w:p>
    <w:p>
      <w:pPr>
        <w:pStyle w:val="Normal"/>
        <w:jc w:val="center"/>
        <w:rPr>
          <w:b/>
          <w:b/>
          <w:bCs/>
        </w:rPr>
      </w:pPr>
      <w:r>
        <w:rPr>
          <w:b/>
          <w:bCs/>
          <w:sz w:val="28"/>
          <w:szCs w:val="28"/>
        </w:rPr>
        <w:t>I. Общие положения</w:t>
      </w:r>
    </w:p>
    <w:p>
      <w:pPr>
        <w:pStyle w:val="Normal"/>
        <w:jc w:val="center"/>
        <w:rPr>
          <w:sz w:val="28"/>
          <w:szCs w:val="28"/>
        </w:rPr>
      </w:pPr>
      <w:r>
        <w:rPr>
          <w:sz w:val="28"/>
          <w:szCs w:val="28"/>
        </w:rPr>
      </w:r>
    </w:p>
    <w:p>
      <w:pPr>
        <w:pStyle w:val="Normal"/>
        <w:ind w:firstLine="709"/>
        <w:jc w:val="both"/>
        <w:rPr>
          <w:b/>
          <w:b/>
          <w:bCs/>
        </w:rPr>
      </w:pPr>
      <w:r>
        <w:rPr>
          <w:b/>
          <w:bCs/>
          <w:sz w:val="28"/>
          <w:szCs w:val="28"/>
        </w:rPr>
        <w:t>1.1. Предмет регулирования Административного регламента</w:t>
      </w:r>
    </w:p>
    <w:p>
      <w:pPr>
        <w:pStyle w:val="Normal"/>
        <w:ind w:firstLine="709"/>
        <w:jc w:val="both"/>
        <w:rPr/>
      </w:pPr>
      <w:r>
        <w:rPr>
          <w:sz w:val="28"/>
          <w:szCs w:val="28"/>
        </w:rPr>
        <w:t>Административный регламент предоставления государственной услуги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 (далее – Административный регламент) устанавливает сроки и последовательность действий (административных процедур), осуществляемых в рамках предоставления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 (далее – государственная услуга).</w:t>
      </w:r>
    </w:p>
    <w:p>
      <w:pPr>
        <w:pStyle w:val="Normal"/>
        <w:ind w:firstLine="709"/>
        <w:jc w:val="both"/>
        <w:rPr>
          <w:b/>
          <w:b/>
          <w:bCs/>
        </w:rPr>
      </w:pPr>
      <w:r>
        <w:rPr>
          <w:b/>
          <w:bCs/>
          <w:sz w:val="28"/>
          <w:szCs w:val="28"/>
        </w:rPr>
        <w:t>1.2. Круг заявителей</w:t>
      </w:r>
    </w:p>
    <w:p>
      <w:pPr>
        <w:pStyle w:val="Normal"/>
        <w:ind w:firstLine="709"/>
        <w:jc w:val="both"/>
        <w:rPr/>
      </w:pPr>
      <w:r>
        <w:rPr>
          <w:sz w:val="28"/>
          <w:szCs w:val="28"/>
        </w:rPr>
        <w:t>Заявителями являются субъекты предпринимательской деятельности, в том числе участники простого товарищества, иностранные граждане, юридические лица – пользователи участков недр местного значения, предоставленных в соответствии с лицензией, либо их уполномоченные представители (далее - заявители).</w:t>
      </w:r>
    </w:p>
    <w:p>
      <w:pPr>
        <w:pStyle w:val="Normal"/>
        <w:ind w:firstLine="709"/>
        <w:jc w:val="both"/>
        <w:rPr>
          <w:b/>
          <w:b/>
          <w:bCs/>
        </w:rPr>
      </w:pPr>
      <w:r>
        <w:rPr>
          <w:b/>
          <w:bCs/>
          <w:sz w:val="28"/>
          <w:szCs w:val="28"/>
        </w:rPr>
        <w:t>1.3. Требования к порядку информирования о предоставлении государственной услуги</w:t>
      </w:r>
    </w:p>
    <w:p>
      <w:pPr>
        <w:pStyle w:val="Normal"/>
        <w:ind w:firstLine="709"/>
        <w:jc w:val="both"/>
        <w:rPr/>
      </w:pPr>
      <w:r>
        <w:rPr>
          <w:b/>
          <w:bCs/>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ind w:firstLine="709"/>
        <w:jc w:val="both"/>
        <w:rPr/>
      </w:pPr>
      <w:r>
        <w:rPr>
          <w:sz w:val="28"/>
          <w:szCs w:val="28"/>
        </w:rPr>
        <w:t>Информирование заявителей по вопросам предоставления государственной услуги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 (далее – технический проект),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w:t>
      </w:r>
    </w:p>
    <w:p>
      <w:pPr>
        <w:pStyle w:val="Normal"/>
        <w:ind w:firstLine="709"/>
        <w:jc w:val="both"/>
        <w:rPr/>
      </w:pPr>
      <w:r>
        <w:rPr>
          <w:sz w:val="28"/>
          <w:szCs w:val="28"/>
        </w:rPr>
        <w:t>Информирование заявителей организуется следующим образом:</w:t>
      </w:r>
    </w:p>
    <w:p>
      <w:pPr>
        <w:pStyle w:val="Normal"/>
        <w:ind w:firstLine="709"/>
        <w:jc w:val="both"/>
        <w:rPr/>
      </w:pPr>
      <w:r>
        <w:rPr>
          <w:sz w:val="28"/>
          <w:szCs w:val="28"/>
        </w:rPr>
        <w:t>индивидуальное информирование (устное, письменное);</w:t>
      </w:r>
    </w:p>
    <w:p>
      <w:pPr>
        <w:pStyle w:val="Normal"/>
        <w:ind w:firstLine="709"/>
        <w:jc w:val="both"/>
        <w:rPr/>
      </w:pPr>
      <w:r>
        <w:rPr>
          <w:sz w:val="28"/>
          <w:szCs w:val="28"/>
        </w:rPr>
        <w:t>публичное информирование (средства массовой информации, сеть «Интернет»).</w:t>
      </w:r>
    </w:p>
    <w:p>
      <w:pPr>
        <w:pStyle w:val="Normal"/>
        <w:ind w:firstLine="709"/>
        <w:jc w:val="both"/>
        <w:rPr/>
      </w:pPr>
      <w:r>
        <w:rPr>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ind w:firstLine="709"/>
        <w:jc w:val="both"/>
        <w:rPr/>
      </w:pPr>
      <w:r>
        <w:rPr>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ind w:firstLine="709"/>
        <w:jc w:val="both"/>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ind w:firstLine="709"/>
        <w:jc w:val="both"/>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ind w:firstLine="709"/>
        <w:jc w:val="both"/>
        <w:rPr/>
      </w:pPr>
      <w:r>
        <w:rPr>
          <w:sz w:val="28"/>
          <w:szCs w:val="28"/>
        </w:rPr>
        <w:t>Время индивидуального устного информирования (в том числе по телефону) заявителя не может превышать 10 минут.</w:t>
      </w:r>
    </w:p>
    <w:p>
      <w:pPr>
        <w:pStyle w:val="Normal"/>
        <w:ind w:firstLine="709"/>
        <w:jc w:val="both"/>
        <w:rPr/>
      </w:pPr>
      <w:r>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ind w:firstLine="709"/>
        <w:jc w:val="both"/>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ind w:firstLine="709"/>
        <w:jc w:val="both"/>
        <w:rPr/>
      </w:pPr>
      <w:r>
        <w:rPr>
          <w:sz w:val="28"/>
          <w:szCs w:val="28"/>
        </w:rPr>
        <w:t>При ответах на телефонные звонки и устные обращения специалисты соблюдают правила служебной этики.</w:t>
      </w:r>
    </w:p>
    <w:p>
      <w:pPr>
        <w:pStyle w:val="Normal"/>
        <w:ind w:firstLine="709"/>
        <w:jc w:val="both"/>
        <w:rPr/>
      </w:pPr>
      <w:r>
        <w:rPr>
          <w:sz w:val="28"/>
          <w:szCs w:val="28"/>
        </w:rPr>
        <w:t>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pPr>
        <w:pStyle w:val="Normal"/>
        <w:ind w:firstLine="709"/>
        <w:jc w:val="both"/>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системе электронного документооборота «Дело». 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ind w:firstLine="709"/>
        <w:jc w:val="both"/>
        <w:rPr/>
      </w:pPr>
      <w:r>
        <w:rPr>
          <w:sz w:val="28"/>
          <w:szCs w:val="28"/>
        </w:rPr>
        <w:t>Ответ на заявление, поступившее в комитет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pStyle w:val="Normal"/>
        <w:ind w:firstLine="709"/>
        <w:jc w:val="both"/>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ind w:firstLine="709"/>
        <w:jc w:val="both"/>
        <w:rPr/>
      </w:pPr>
      <w:r>
        <w:rPr>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ind w:firstLine="709"/>
        <w:jc w:val="both"/>
        <w:rPr/>
      </w:pPr>
      <w:r>
        <w:rPr>
          <w:sz w:val="28"/>
          <w:szCs w:val="28"/>
        </w:rPr>
        <w:t>На Едином портале можно получить информацию:</w:t>
      </w:r>
    </w:p>
    <w:p>
      <w:pPr>
        <w:pStyle w:val="Normal"/>
        <w:ind w:firstLine="709"/>
        <w:jc w:val="both"/>
        <w:rPr/>
      </w:pPr>
      <w:r>
        <w:rPr>
          <w:sz w:val="28"/>
          <w:szCs w:val="28"/>
        </w:rPr>
        <w:t>о круге заявителей;</w:t>
      </w:r>
    </w:p>
    <w:p>
      <w:pPr>
        <w:pStyle w:val="Normal"/>
        <w:ind w:firstLine="709"/>
        <w:jc w:val="both"/>
        <w:rPr/>
      </w:pPr>
      <w:r>
        <w:rPr>
          <w:sz w:val="28"/>
          <w:szCs w:val="28"/>
        </w:rPr>
        <w:t>о сроке предоставления государственной услуги;</w:t>
      </w:r>
    </w:p>
    <w:p>
      <w:pPr>
        <w:pStyle w:val="Normal"/>
        <w:ind w:firstLine="709"/>
        <w:jc w:val="both"/>
        <w:rPr/>
      </w:pPr>
      <w:r>
        <w:rPr>
          <w:sz w:val="28"/>
          <w:szCs w:val="28"/>
        </w:rPr>
        <w:t>о результате предоставления государственной услуги, порядок выдачи результата государственной услуги;</w:t>
      </w:r>
    </w:p>
    <w:p>
      <w:pPr>
        <w:pStyle w:val="Normal"/>
        <w:ind w:firstLine="709"/>
        <w:jc w:val="both"/>
        <w:rPr/>
      </w:pPr>
      <w:r>
        <w:rPr>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ind w:firstLine="709"/>
        <w:jc w:val="both"/>
        <w:rPr/>
      </w:pPr>
      <w:r>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ind w:firstLine="709"/>
        <w:jc w:val="both"/>
        <w:rPr/>
      </w:pPr>
      <w:r>
        <w:rPr>
          <w:sz w:val="28"/>
          <w:szCs w:val="28"/>
        </w:rPr>
        <w:t>о формах заявлений (уведомлений, сообщений), используемы</w:t>
      </w:r>
      <w:r>
        <w:rPr>
          <w:rFonts w:eastAsia="Times New Roman" w:cs="Times New Roman"/>
          <w:color w:val="auto"/>
          <w:kern w:val="0"/>
          <w:sz w:val="28"/>
          <w:szCs w:val="28"/>
          <w:lang w:val="ru-RU" w:eastAsia="en-US" w:bidi="en-US"/>
        </w:rPr>
        <w:t>х</w:t>
      </w:r>
      <w:r>
        <w:rPr>
          <w:sz w:val="28"/>
          <w:szCs w:val="28"/>
        </w:rPr>
        <w:t xml:space="preserve"> при предоставлении государственной услуги.</w:t>
      </w:r>
    </w:p>
    <w:p>
      <w:pPr>
        <w:pStyle w:val="Normal"/>
        <w:ind w:firstLine="709"/>
        <w:jc w:val="both"/>
        <w:rPr/>
      </w:pPr>
      <w:r>
        <w:rPr>
          <w:sz w:val="28"/>
          <w:szCs w:val="28"/>
        </w:rPr>
        <w:t>Информация о государственной услуге предоставляется бесплатно.</w:t>
      </w:r>
    </w:p>
    <w:p>
      <w:pPr>
        <w:pStyle w:val="Normal"/>
        <w:ind w:firstLine="709"/>
        <w:jc w:val="both"/>
        <w:rPr/>
      </w:pPr>
      <w:r>
        <w:rPr>
          <w:b/>
          <w:bCs/>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ind w:firstLine="709"/>
        <w:jc w:val="both"/>
        <w:rPr/>
      </w:pPr>
      <w:r>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pPr>
        <w:pStyle w:val="Normal"/>
        <w:ind w:firstLine="709"/>
        <w:jc w:val="both"/>
        <w:rPr/>
      </w:pPr>
      <w:r>
        <w:rPr>
          <w:sz w:val="28"/>
          <w:szCs w:val="28"/>
        </w:rPr>
        <w:t>краткое описание порядка предоставления государственной услуги;</w:t>
      </w:r>
    </w:p>
    <w:p>
      <w:pPr>
        <w:pStyle w:val="Normal"/>
        <w:ind w:firstLine="709"/>
        <w:jc w:val="both"/>
        <w:rPr/>
      </w:pPr>
      <w:r>
        <w:rPr>
          <w:sz w:val="28"/>
          <w:szCs w:val="28"/>
        </w:rPr>
        <w:t>извлечения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pPr>
        <w:pStyle w:val="Normal"/>
        <w:ind w:firstLine="709"/>
        <w:jc w:val="both"/>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pPr>
        <w:pStyle w:val="Normal"/>
        <w:ind w:firstLine="709"/>
        <w:jc w:val="both"/>
        <w:rPr/>
      </w:pPr>
      <w:r>
        <w:rPr>
          <w:sz w:val="28"/>
          <w:szCs w:val="28"/>
        </w:rPr>
        <w:t>перечни документов, необходимых для предоставления государственной услуги, и требования, предъявляемые к этим документам;</w:t>
      </w:r>
    </w:p>
    <w:p>
      <w:pPr>
        <w:pStyle w:val="Normal"/>
        <w:ind w:firstLine="709"/>
        <w:jc w:val="both"/>
        <w:rPr/>
      </w:pPr>
      <w:r>
        <w:rPr>
          <w:sz w:val="28"/>
          <w:szCs w:val="28"/>
        </w:rPr>
        <w:t>порядок обжалования решения, действий или бездействия должностных лиц, предоставляющих государственную услугу;</w:t>
      </w:r>
    </w:p>
    <w:p>
      <w:pPr>
        <w:pStyle w:val="Normal"/>
        <w:ind w:firstLine="709"/>
        <w:jc w:val="both"/>
        <w:rPr/>
      </w:pPr>
      <w:r>
        <w:rPr>
          <w:sz w:val="28"/>
          <w:szCs w:val="28"/>
        </w:rPr>
        <w:t>основания для отказа в предоставлении государственной услуги;</w:t>
      </w:r>
    </w:p>
    <w:p>
      <w:pPr>
        <w:pStyle w:val="Normal"/>
        <w:ind w:firstLine="709"/>
        <w:jc w:val="both"/>
        <w:rPr/>
      </w:pPr>
      <w:r>
        <w:rPr>
          <w:sz w:val="28"/>
          <w:szCs w:val="28"/>
        </w:rPr>
        <w:t>основания для приостановления предоставления государственной услуги;</w:t>
      </w:r>
    </w:p>
    <w:p>
      <w:pPr>
        <w:pStyle w:val="Normal"/>
        <w:ind w:firstLine="709"/>
        <w:jc w:val="both"/>
        <w:rPr/>
      </w:pPr>
      <w:r>
        <w:rPr>
          <w:sz w:val="28"/>
          <w:szCs w:val="28"/>
        </w:rPr>
        <w:t>порядок информирования о ходе предоставления государственной услуги;</w:t>
      </w:r>
    </w:p>
    <w:p>
      <w:pPr>
        <w:pStyle w:val="Normal"/>
        <w:ind w:firstLine="709"/>
        <w:jc w:val="both"/>
        <w:rPr/>
      </w:pPr>
      <w:r>
        <w:rPr>
          <w:sz w:val="28"/>
          <w:szCs w:val="28"/>
        </w:rPr>
        <w:t>порядок получения консультаций;</w:t>
      </w:r>
    </w:p>
    <w:p>
      <w:pPr>
        <w:pStyle w:val="Normal"/>
        <w:ind w:firstLine="709"/>
        <w:jc w:val="both"/>
        <w:rPr/>
      </w:pPr>
      <w:r>
        <w:rPr>
          <w:sz w:val="28"/>
          <w:szCs w:val="28"/>
        </w:rPr>
        <w:t>образцы оформления документов, необходимых для предоставления государственной услуги, и требования к ним.</w:t>
      </w:r>
    </w:p>
    <w:p>
      <w:pPr>
        <w:pStyle w:val="Normal"/>
        <w:ind w:firstLine="709"/>
        <w:jc w:val="both"/>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ind w:firstLine="709"/>
        <w:jc w:val="both"/>
        <w:rPr/>
      </w:pPr>
      <w:r>
        <w:rPr>
          <w:rFonts w:eastAsia="Times New Roman" w:cs="Times New Roman"/>
          <w:b w:val="false"/>
          <w:i w:val="false"/>
          <w:caps w:val="false"/>
          <w:smallCaps w:val="false"/>
          <w:color w:val="auto"/>
          <w:spacing w:val="0"/>
          <w:kern w:val="0"/>
          <w:sz w:val="28"/>
          <w:szCs w:val="28"/>
          <w:lang w:val="ru-RU" w:eastAsia="en-US" w:bidi="en-US"/>
        </w:rPr>
        <w:t>Справочная информация подлежит обязательному размещению на официальном сайте комитета, на официальном сайте Администрации Курской области в сети «Интернет»,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Комитет обеспечивают размещение и актуализацию справочной информации в установленном порядке на своём официальном сайте, на официальном сайте Администрации Курской области, а также в соответствующем разделе регионального реестра.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b/>
          <w:b/>
          <w:bCs/>
        </w:rPr>
      </w:pPr>
      <w:r>
        <w:rPr>
          <w:b/>
          <w:bCs/>
          <w:sz w:val="28"/>
          <w:szCs w:val="28"/>
        </w:rPr>
        <w:t>II. Стандарт предоставления государственной услуги</w:t>
      </w:r>
    </w:p>
    <w:p>
      <w:pPr>
        <w:pStyle w:val="Normal"/>
        <w:ind w:firstLine="709"/>
        <w:jc w:val="both"/>
        <w:rPr>
          <w:sz w:val="28"/>
          <w:szCs w:val="28"/>
        </w:rPr>
      </w:pPr>
      <w:r>
        <w:rPr>
          <w:sz w:val="28"/>
          <w:szCs w:val="28"/>
        </w:rPr>
      </w:r>
    </w:p>
    <w:p>
      <w:pPr>
        <w:pStyle w:val="Normal"/>
        <w:ind w:firstLine="709"/>
        <w:jc w:val="both"/>
        <w:rPr>
          <w:b/>
          <w:b/>
          <w:bCs/>
        </w:rPr>
      </w:pPr>
      <w:r>
        <w:rPr>
          <w:b/>
          <w:bCs/>
          <w:sz w:val="28"/>
          <w:szCs w:val="28"/>
        </w:rPr>
        <w:t>2.1. Наименование государственной услуги</w:t>
      </w:r>
    </w:p>
    <w:p>
      <w:pPr>
        <w:pStyle w:val="Normal"/>
        <w:ind w:firstLine="709"/>
        <w:jc w:val="both"/>
        <w:rPr/>
      </w:pPr>
      <w:r>
        <w:rPr>
          <w:sz w:val="28"/>
          <w:szCs w:val="28"/>
        </w:rP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 (далее — согласование проектной документации).</w:t>
      </w:r>
    </w:p>
    <w:p>
      <w:pPr>
        <w:pStyle w:val="Normal"/>
        <w:ind w:firstLine="709"/>
        <w:jc w:val="both"/>
        <w:rPr/>
      </w:pPr>
      <w:r>
        <w:rPr>
          <w:b/>
          <w:bCs/>
          <w:sz w:val="28"/>
          <w:szCs w:val="28"/>
        </w:rPr>
        <w:t>2.2. Наименование органа исполнительной власти Курской области, предоставляющего государственную услугу</w:t>
      </w:r>
    </w:p>
    <w:p>
      <w:pPr>
        <w:pStyle w:val="Normal"/>
        <w:ind w:firstLine="709"/>
        <w:jc w:val="both"/>
        <w:rPr/>
      </w:pPr>
      <w:r>
        <w:rPr>
          <w:sz w:val="28"/>
          <w:szCs w:val="28"/>
        </w:rPr>
        <w:t>Государственную услугу предоставляет комитет природных ресурсов Курской области, являющийся уполномоченным органом исполнительной власти Курской области по с</w:t>
      </w:r>
      <w:r>
        <w:rPr>
          <w:rFonts w:eastAsia="Times New Roman" w:cs="Times New Roman"/>
          <w:b w:val="false"/>
          <w:i w:val="false"/>
          <w:caps w:val="false"/>
          <w:smallCaps w:val="false"/>
          <w:color w:val="auto"/>
          <w:spacing w:val="0"/>
          <w:kern w:val="0"/>
          <w:sz w:val="28"/>
          <w:szCs w:val="28"/>
          <w:lang w:val="ru-RU" w:eastAsia="en-US" w:bidi="en-US"/>
        </w:rPr>
        <w:t>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pPr>
        <w:pStyle w:val="Normal"/>
        <w:ind w:firstLine="709"/>
        <w:jc w:val="both"/>
        <w:rPr/>
      </w:pPr>
      <w:r>
        <w:rPr>
          <w:sz w:val="28"/>
          <w:szCs w:val="28"/>
        </w:rPr>
        <w:t>В предоставлении государственной услуги участву</w:t>
      </w:r>
      <w:r>
        <w:rPr>
          <w:rFonts w:eastAsia="Times New Roman" w:cs="Times New Roman"/>
          <w:color w:val="auto"/>
          <w:kern w:val="0"/>
          <w:sz w:val="28"/>
          <w:szCs w:val="28"/>
          <w:lang w:val="ru-RU" w:eastAsia="en-US" w:bidi="en-US"/>
        </w:rPr>
        <w:t>ю</w:t>
      </w:r>
      <w:r>
        <w:rPr>
          <w:sz w:val="28"/>
          <w:szCs w:val="28"/>
        </w:rPr>
        <w:t>т:</w:t>
      </w:r>
    </w:p>
    <w:p>
      <w:pPr>
        <w:pStyle w:val="Normal"/>
        <w:ind w:firstLine="709"/>
        <w:jc w:val="both"/>
        <w:rPr/>
      </w:pPr>
      <w:r>
        <w:rPr>
          <w:sz w:val="28"/>
          <w:szCs w:val="28"/>
        </w:rPr>
        <w:t>автономное учреждение Курской области «Многофункциональный центр по предоставлению государственных и муниципальных услуг» (далее — АУ КО «МФЦ») в части приема документов;</w:t>
      </w:r>
    </w:p>
    <w:p>
      <w:pPr>
        <w:pStyle w:val="Normal"/>
        <w:ind w:firstLine="709"/>
        <w:jc w:val="both"/>
        <w:rPr/>
      </w:pPr>
      <w:r>
        <w:rPr>
          <w:sz w:val="28"/>
          <w:szCs w:val="28"/>
        </w:rPr>
        <w:t>комиссия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комитета природных ресурсов Курской области (КСТП Курскоблприроднадзора) в части рассмотрения проектной документации, а также вносимых в проектную документацию изменений (дополнений), на соответствие условиям пользования недрами, установленным в лицензии на пользование недрами, и требованиям законодательства Российской Федерации о недрах, в том числе требованиям рационального и комплексного использования и охраны недр при разработке месторождений общераспространенных полезных ископаемых на территории Курской области</w:t>
      </w:r>
      <w:r>
        <w:rPr>
          <w:rFonts w:eastAsia="Times New Roman" w:cs="Times New Roman"/>
          <w:color w:val="auto"/>
          <w:kern w:val="0"/>
          <w:sz w:val="28"/>
          <w:szCs w:val="28"/>
          <w:lang w:val="ru-RU" w:eastAsia="en-US" w:bidi="en-US"/>
        </w:rPr>
        <w:t>;</w:t>
      </w:r>
    </w:p>
    <w:p>
      <w:pPr>
        <w:pStyle w:val="Normal"/>
        <w:ind w:firstLine="709"/>
        <w:jc w:val="both"/>
        <w:rPr/>
      </w:pPr>
      <w:r>
        <w:rPr>
          <w:sz w:val="28"/>
          <w:szCs w:val="28"/>
        </w:rPr>
        <w:t xml:space="preserve">Курский филиал </w:t>
      </w:r>
      <w:bookmarkStart w:id="0" w:name="__DdeLink__798_2985404547"/>
      <w:r>
        <w:rPr>
          <w:sz w:val="28"/>
          <w:szCs w:val="28"/>
        </w:rPr>
        <w:t xml:space="preserve">ФБУ «ТФГИ по Центральному федеральному округу» в части </w:t>
      </w:r>
      <w:r>
        <w:rPr>
          <w:rFonts w:eastAsia="Times New Roman" w:cs="Times New Roman"/>
          <w:color w:val="auto"/>
          <w:kern w:val="0"/>
          <w:sz w:val="28"/>
          <w:szCs w:val="28"/>
          <w:lang w:val="ru-RU" w:eastAsia="en-US" w:bidi="en-US"/>
        </w:rPr>
        <w:t>представления</w:t>
      </w:r>
      <w:r>
        <w:rPr>
          <w:sz w:val="28"/>
          <w:szCs w:val="28"/>
        </w:rPr>
        <w:t xml:space="preserve"> копи</w:t>
      </w:r>
      <w:r>
        <w:rPr>
          <w:rFonts w:eastAsia="Times New Roman" w:cs="Times New Roman"/>
          <w:color w:val="auto"/>
          <w:kern w:val="0"/>
          <w:sz w:val="28"/>
          <w:szCs w:val="28"/>
          <w:lang w:val="ru-RU" w:eastAsia="en-US" w:bidi="en-US"/>
        </w:rPr>
        <w:t>и</w:t>
      </w:r>
      <w:r>
        <w:rPr>
          <w:sz w:val="28"/>
          <w:szCs w:val="28"/>
        </w:rPr>
        <w:t xml:space="preserve">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(за исключением углеводородного сырья) – в случаях, предусмотренных законодательством Российской Федерации.</w:t>
      </w:r>
      <w:bookmarkEnd w:id="0"/>
    </w:p>
    <w:p>
      <w:pPr>
        <w:pStyle w:val="Normal"/>
        <w:ind w:firstLine="709"/>
        <w:jc w:val="both"/>
        <w:rPr/>
      </w:pPr>
      <w:r>
        <w:rPr>
          <w:sz w:val="28"/>
          <w:szCs w:val="28"/>
        </w:rPr>
        <w:t>Для предоставления государственной услуги заявитель вправе по своему выбору обратиться в комитет или АУ КО «МФЦ». В случае подачи заявления через АУ КО «МФЦ» по желанию заявителя выдача результата государственной услуги может осуществляться через АУ КО «МФЦ».</w:t>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rPr>
      </w:pPr>
      <w:r>
        <w:rPr>
          <w:b/>
          <w:bCs/>
          <w:sz w:val="28"/>
          <w:szCs w:val="28"/>
        </w:rPr>
        <w:t>2.3. Описание результата предоставления государственной услуги</w:t>
      </w:r>
    </w:p>
    <w:p>
      <w:pPr>
        <w:pStyle w:val="Normal"/>
        <w:ind w:firstLine="709"/>
        <w:jc w:val="both"/>
        <w:rPr/>
      </w:pPr>
      <w:r>
        <w:rPr>
          <w:sz w:val="28"/>
          <w:szCs w:val="28"/>
        </w:rPr>
        <w:t>Результатом предоставления государственной услуги является выдача заявителю решения комитета о согласовании проектной документации или решения комитета об отказе в согласовании проектной документации.</w:t>
      </w:r>
    </w:p>
    <w:p>
      <w:pPr>
        <w:pStyle w:val="Normal"/>
        <w:ind w:firstLine="709"/>
        <w:jc w:val="both"/>
        <w:rPr>
          <w:b/>
          <w:b/>
          <w:bCs/>
        </w:rPr>
      </w:pPr>
      <w:r>
        <w:rPr>
          <w:b/>
          <w:bCs/>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ind w:firstLine="709"/>
        <w:jc w:val="both"/>
        <w:rPr/>
      </w:pPr>
      <w:r>
        <w:rPr>
          <w:sz w:val="28"/>
          <w:szCs w:val="28"/>
        </w:rPr>
        <w:t>Рассмотрение проектной документации осуществляется комитетом в течение 25 рабочих дней со дня регистрации заявления с приложенными к нему документами.</w:t>
      </w:r>
    </w:p>
    <w:p>
      <w:pPr>
        <w:pStyle w:val="Normal"/>
        <w:ind w:firstLine="709"/>
        <w:jc w:val="both"/>
        <w:rPr>
          <w:color w:val="C9211E"/>
        </w:rPr>
      </w:pPr>
      <w:r>
        <w:rPr>
          <w:color w:val="000000"/>
          <w:sz w:val="28"/>
          <w:szCs w:val="28"/>
        </w:rPr>
        <w:t>В целях обеспечения объективного, качественного и комплексного анализа проектной документации в комитете создана Комиссия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КСТП Курскоблприроднадзора).</w:t>
      </w:r>
    </w:p>
    <w:p>
      <w:pPr>
        <w:pStyle w:val="Normal"/>
        <w:ind w:firstLine="709"/>
        <w:jc w:val="both"/>
        <w:rPr/>
      </w:pPr>
      <w:r>
        <w:rPr>
          <w:sz w:val="28"/>
          <w:szCs w:val="28"/>
        </w:rPr>
        <w:t>По результатам рассмотрения проектной документации комитет принимает решение о согласовании проектной документации или решение об отказе в согласовании проектной документации, которое направляется пользователю недр в течение 5 рабочих дней со дня принятия.</w:t>
      </w:r>
    </w:p>
    <w:p>
      <w:pPr>
        <w:pStyle w:val="Normal"/>
        <w:ind w:firstLine="709"/>
        <w:jc w:val="both"/>
        <w:rPr>
          <w:b/>
          <w:b/>
          <w:bCs/>
        </w:rPr>
      </w:pPr>
      <w:r>
        <w:rPr>
          <w:b/>
          <w:bCs/>
          <w:sz w:val="28"/>
          <w:szCs w:val="28"/>
        </w:rPr>
        <w:t>2.5. Нормативные правовые акты, регулирующие предоставление государственной услуги</w:t>
      </w:r>
    </w:p>
    <w:p>
      <w:pPr>
        <w:pStyle w:val="Normal"/>
        <w:ind w:firstLine="709"/>
        <w:jc w:val="both"/>
        <w:rPr/>
      </w:pPr>
      <w:r>
        <w:rPr>
          <w:rFonts w:eastAsia="Times New Roman" w:cs="Times New Roman"/>
          <w:b w:val="false"/>
          <w:i w:val="false"/>
          <w:caps w:val="false"/>
          <w:smallCaps w:val="false"/>
          <w:color w:val="auto"/>
          <w:spacing w:val="0"/>
          <w:kern w:val="0"/>
          <w:sz w:val="28"/>
          <w:szCs w:val="28"/>
          <w:lang w:val="ru-RU" w:eastAsia="en-US" w:bidi="en-US"/>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ind w:firstLine="709"/>
        <w:jc w:val="both"/>
        <w:rPr/>
      </w:pPr>
      <w:r>
        <w:rPr>
          <w:b/>
          <w:bCs/>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pPr>
        <w:pStyle w:val="Normal"/>
        <w:ind w:firstLine="709"/>
        <w:jc w:val="both"/>
        <w:rPr/>
      </w:pPr>
      <w:r>
        <w:rPr>
          <w:sz w:val="28"/>
          <w:szCs w:val="28"/>
        </w:rPr>
        <w:t>Для получения государственной услуги заявитель обращается в комитет или АУ КО «МФЦ» с заявлением, содержащим сведения согласно Приложению № 1 к настоящему Административному регламенту.</w:t>
      </w:r>
    </w:p>
    <w:p>
      <w:pPr>
        <w:pStyle w:val="Normal"/>
        <w:ind w:firstLine="709"/>
        <w:jc w:val="both"/>
        <w:rPr/>
      </w:pPr>
      <w:r>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в комитет или АУ КО «МФЦ»:</w:t>
      </w:r>
    </w:p>
    <w:p>
      <w:pPr>
        <w:pStyle w:val="Normal"/>
        <w:ind w:firstLine="709"/>
        <w:jc w:val="both"/>
        <w:rPr/>
      </w:pPr>
      <w:r>
        <w:rPr>
          <w:sz w:val="28"/>
          <w:szCs w:val="28"/>
        </w:rPr>
        <w:t>1) заявление, в котором указываются полное и сокращенное наименование пользователя недр, организационно-правовая форма и место нахождения, а также перечень прилагаемых к заявлению документов (форма заявления приведена в Приложении № 1 к настоящему Административному регламенту);</w:t>
      </w:r>
    </w:p>
    <w:p>
      <w:pPr>
        <w:pStyle w:val="Normal"/>
        <w:ind w:firstLine="709"/>
        <w:jc w:val="both"/>
        <w:rPr/>
      </w:pPr>
      <w:r>
        <w:rPr>
          <w:sz w:val="28"/>
          <w:szCs w:val="28"/>
        </w:rPr>
        <w:t>2) проектная документация (2 экземпляра на бумажном носителе и 2 экземпляра в электронном виде);</w:t>
      </w:r>
    </w:p>
    <w:p>
      <w:pPr>
        <w:pStyle w:val="Normal"/>
        <w:ind w:firstLine="709"/>
        <w:jc w:val="both"/>
        <w:rPr/>
      </w:pPr>
      <w:r>
        <w:rPr>
          <w:sz w:val="28"/>
          <w:szCs w:val="28"/>
        </w:rPr>
        <w:t>3) при обращении за предоставлением государственной услуги от имени заявителя его уполномоченного представителя последний представляет подлинник документа, подтверждающего возложенные на него заявителем полномочия.</w:t>
      </w:r>
    </w:p>
    <w:p>
      <w:pPr>
        <w:pStyle w:val="Normal"/>
        <w:ind w:firstLine="709"/>
        <w:jc w:val="both"/>
        <w:rPr/>
      </w:pPr>
      <w:r>
        <w:rPr>
          <w:sz w:val="28"/>
          <w:szCs w:val="28"/>
        </w:rPr>
        <w:t>Копии документов, прилагаемых к заявлению, подписываются пользователем недр и скрепляются его печатью (при наличии).</w:t>
      </w:r>
    </w:p>
    <w:p>
      <w:pPr>
        <w:pStyle w:val="Normal"/>
        <w:ind w:firstLine="709"/>
        <w:jc w:val="both"/>
        <w:rPr>
          <w:b/>
          <w:b/>
          <w:bCs/>
        </w:rPr>
      </w:pPr>
      <w:r>
        <w:rPr>
          <w:b/>
          <w:bCs/>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709"/>
        <w:jc w:val="both"/>
        <w:rPr/>
      </w:pPr>
      <w:r>
        <w:rPr>
          <w:sz w:val="28"/>
          <w:szCs w:val="28"/>
        </w:rPr>
        <w:t>2.7.1. Для предоставления государственной услуги заявителю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pPr>
        <w:pStyle w:val="Normal"/>
        <w:ind w:firstLine="709"/>
        <w:jc w:val="both"/>
        <w:rPr/>
      </w:pPr>
      <w:r>
        <w:rPr>
          <w:sz w:val="28"/>
          <w:szCs w:val="28"/>
        </w:rPr>
        <w:t>копия лицензии на пользование участком недр, в пределах которого находится месторождение полезного ископаемого или подземное сооружение, не связанное с добычей полезных ископаемых, со всеми приложениями и дополнениями к ней;</w:t>
      </w:r>
    </w:p>
    <w:p>
      <w:pPr>
        <w:pStyle w:val="Normal"/>
        <w:ind w:firstLine="709"/>
        <w:jc w:val="both"/>
        <w:rPr/>
      </w:pPr>
      <w:r>
        <w:rPr>
          <w:sz w:val="28"/>
          <w:szCs w:val="28"/>
        </w:rPr>
        <w:t>копия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(за исключением углеводородного сырья) – в случаях, предусмотренных законодательством Российской Федерации.</w:t>
      </w:r>
    </w:p>
    <w:p>
      <w:pPr>
        <w:pStyle w:val="Normal"/>
        <w:ind w:firstLine="709"/>
        <w:jc w:val="both"/>
        <w:rPr/>
      </w:pPr>
      <w:r>
        <w:rPr>
          <w:sz w:val="28"/>
          <w:szCs w:val="28"/>
        </w:rPr>
        <w:t>2.7.2. Непредставление заявителем указанных в подпункте 2.7.1. настоящего Административного регламента документов (сведений) не является основанием для отказа в предоставлении государственной услуги.</w:t>
      </w:r>
    </w:p>
    <w:p>
      <w:pPr>
        <w:pStyle w:val="Normal"/>
        <w:ind w:firstLine="709"/>
        <w:jc w:val="both"/>
        <w:rPr/>
      </w:pPr>
      <w:r>
        <w:rPr>
          <w:sz w:val="28"/>
          <w:szCs w:val="28"/>
        </w:rPr>
        <w:t>2.7.3. Непредставление (несвоевременное представление) органом или организацией по межведомственному запросу документов, указанных в подпункте 2.7.1., которые находятся в распоряжении соответствующих органов либо организации, предоставляющих государственные услуги в комитет, не может являться основанием для отказа в предоставлении заявителю государственной услуги.</w:t>
      </w:r>
    </w:p>
    <w:p>
      <w:pPr>
        <w:pStyle w:val="Normal"/>
        <w:ind w:firstLine="709"/>
        <w:jc w:val="both"/>
        <w:rPr>
          <w:b/>
          <w:b/>
          <w:bCs/>
        </w:rPr>
      </w:pPr>
      <w:r>
        <w:rPr>
          <w:b/>
          <w:bCs/>
          <w:sz w:val="28"/>
          <w:szCs w:val="28"/>
        </w:rPr>
        <w:t>2.8. Указание на запрет требовать от заявителя</w:t>
      </w:r>
    </w:p>
    <w:p>
      <w:pPr>
        <w:pStyle w:val="Normal"/>
        <w:ind w:firstLine="709"/>
        <w:jc w:val="both"/>
        <w:rPr/>
      </w:pPr>
      <w:r>
        <w:rPr>
          <w:sz w:val="28"/>
          <w:szCs w:val="28"/>
        </w:rPr>
        <w:t>Комитет не вправе требовать от заявителя:</w:t>
      </w:r>
    </w:p>
    <w:p>
      <w:pPr>
        <w:pStyle w:val="Normal"/>
        <w:ind w:firstLine="709"/>
        <w:jc w:val="both"/>
        <w:rPr>
          <w:rFonts w:ascii="Times New Roman" w:hAnsi="Times New Roman" w:eastAsia="Times New Roman" w:cs="Times New Roman"/>
          <w:b w:val="false"/>
          <w:b w:val="false"/>
          <w:color w:val="auto"/>
          <w:kern w:val="0"/>
          <w:sz w:val="28"/>
          <w:szCs w:val="28"/>
          <w:lang w:val="ru-RU" w:eastAsia="en-US" w:bidi="en-US"/>
        </w:rPr>
      </w:pPr>
      <w:r>
        <w:rPr>
          <w:rFonts w:eastAsia="Times New Roman" w:cs="Times New Roman"/>
          <w:b w:val="false"/>
          <w:color w:val="auto"/>
          <w:kern w:val="0"/>
          <w:sz w:val="28"/>
          <w:szCs w:val="28"/>
          <w:lang w:val="ru-RU" w:eastAsia="en-US" w:bidi="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ind w:firstLine="709"/>
        <w:jc w:val="both"/>
        <w:rPr/>
      </w:pPr>
      <w:r>
        <w:rPr>
          <w:rFonts w:eastAsia="Times New Roman" w:cs="Times New Roman"/>
          <w:b w:val="false"/>
          <w:color w:val="auto"/>
          <w:kern w:val="0"/>
          <w:sz w:val="28"/>
          <w:szCs w:val="28"/>
          <w:lang w:val="ru-RU" w:eastAsia="en-US" w:bidi="en-US"/>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ind w:firstLine="709"/>
        <w:jc w:val="both"/>
        <w:rPr/>
      </w:pPr>
      <w:r>
        <w:rPr>
          <w:rFonts w:eastAsia="Times New Roman" w:cs="Times New Roman"/>
          <w:b w:val="false"/>
          <w:color w:val="auto"/>
          <w:kern w:val="0"/>
          <w:sz w:val="28"/>
          <w:szCs w:val="28"/>
          <w:lang w:val="ru-RU" w:eastAsia="en-US" w:bidi="en-US"/>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
        <w:bookmarkStart w:id="1" w:name="r9"/>
        <w:bookmarkEnd w:id="1"/>
        <w:r>
          <w:rPr>
            <w:rStyle w:val="Style10"/>
            <w:rFonts w:eastAsia="Times New Roman" w:cs="Times New Roman"/>
            <w:b w:val="false"/>
            <w:strike w:val="false"/>
            <w:dstrike w:val="false"/>
            <w:color w:val="auto"/>
            <w:kern w:val="0"/>
            <w:sz w:val="28"/>
            <w:szCs w:val="28"/>
            <w:u w:val="none"/>
            <w:effect w:val="none"/>
            <w:lang w:val="ru-RU" w:eastAsia="en-US" w:bidi="en-US"/>
          </w:rPr>
          <w:t>части 1 статьи 9</w:t>
        </w:r>
      </w:hyperlink>
      <w:r>
        <w:rPr>
          <w:rFonts w:eastAsia="Times New Roman" w:cs="Times New Roman"/>
          <w:b w:val="false"/>
          <w:color w:val="auto"/>
          <w:kern w:val="0"/>
          <w:sz w:val="28"/>
          <w:szCs w:val="28"/>
          <w:lang w:val="ru-RU" w:eastAsia="en-US" w:bidi="en-US"/>
        </w:rPr>
        <w:t xml:space="preserve"> Федерального закона от 27.07.2010</w:t>
        <w:br/>
        <w:t>№ 210-ФЗ «Об организации предоставления государственных и муниципальных услуг».</w:t>
      </w:r>
    </w:p>
    <w:p>
      <w:pPr>
        <w:pStyle w:val="Normal"/>
        <w:ind w:firstLine="709"/>
        <w:jc w:val="both"/>
        <w:rPr/>
      </w:pPr>
      <w:r>
        <w:rPr>
          <w:rFonts w:eastAsia="Times New Roman" w:cs="Times New Roman"/>
          <w:b w:val="false"/>
          <w:color w:val="auto"/>
          <w:kern w:val="0"/>
          <w:sz w:val="28"/>
          <w:szCs w:val="28"/>
          <w:lang w:val="ru-RU" w:eastAsia="en-US" w:bidi="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b/>
          <w:b/>
          <w:bCs/>
        </w:rPr>
      </w:pPr>
      <w:r>
        <w:rPr>
          <w:b/>
          <w:bCs/>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ind w:firstLine="709"/>
        <w:jc w:val="both"/>
        <w:rPr/>
      </w:pPr>
      <w:r>
        <w:rPr>
          <w:sz w:val="28"/>
          <w:szCs w:val="28"/>
        </w:rPr>
        <w:t>Основанием для отказа в приеме документов, необходимых для предоставления государственной услуги, является их несоответствие требованиям, изложенным в пункте 2.6 настоящего Административного регламента.</w:t>
      </w:r>
    </w:p>
    <w:p>
      <w:pPr>
        <w:pStyle w:val="Normal"/>
        <w:ind w:firstLine="709"/>
        <w:jc w:val="both"/>
        <w:rPr>
          <w:b/>
          <w:b/>
          <w:bCs/>
        </w:rPr>
      </w:pPr>
      <w:r>
        <w:rPr>
          <w:b/>
          <w:bCs/>
          <w:sz w:val="28"/>
          <w:szCs w:val="28"/>
        </w:rPr>
        <w:t>2.10. Исчерпывающий перечень оснований для приостановления или отказа в предоставлении государственной услуги</w:t>
      </w:r>
    </w:p>
    <w:p>
      <w:pPr>
        <w:pStyle w:val="Normal"/>
        <w:ind w:firstLine="709"/>
        <w:jc w:val="both"/>
        <w:rPr/>
      </w:pPr>
      <w:r>
        <w:rPr>
          <w:sz w:val="28"/>
          <w:szCs w:val="28"/>
        </w:rPr>
        <w:t>Основаниями для принятия комитетом решения об отказе в предоставлении государственной услуги являются:</w:t>
      </w:r>
    </w:p>
    <w:p>
      <w:pPr>
        <w:pStyle w:val="Normal"/>
        <w:ind w:firstLine="709"/>
        <w:jc w:val="both"/>
        <w:rPr/>
      </w:pPr>
      <w:r>
        <w:rPr>
          <w:sz w:val="28"/>
          <w:szCs w:val="28"/>
        </w:rPr>
        <w:t>1)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pPr>
        <w:pStyle w:val="Normal"/>
        <w:ind w:firstLine="709"/>
        <w:jc w:val="both"/>
        <w:rPr/>
      </w:pPr>
      <w:r>
        <w:rPr>
          <w:sz w:val="28"/>
          <w:szCs w:val="28"/>
        </w:rPr>
        <w:t>2) несоответствие данных, указанных в проектной документации, заключению государственной экспертизы запасов полезных ископаемых и подземных вод, геологической информации о предоставляемых в пользование участках недр (за исключением проектной документации, предусмотренной подпунктами «в» и «г» пункта 13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Российской Федерации от 03.03.2010 № 118 (с последующими изменениями и дополнениями) (далее – Положение, утвержденное постановлением Правительства Российской Федерации от 03.03.2010 № 118);</w:t>
      </w:r>
    </w:p>
    <w:p>
      <w:pPr>
        <w:pStyle w:val="Normal"/>
        <w:ind w:firstLine="709"/>
        <w:jc w:val="both"/>
        <w:rPr/>
      </w:pPr>
      <w:r>
        <w:rPr>
          <w:sz w:val="28"/>
          <w:szCs w:val="28"/>
        </w:rPr>
        <w:t xml:space="preserve">3) </w:t>
      </w:r>
      <w:r>
        <w:rPr>
          <w:sz w:val="28"/>
          <w:szCs w:val="28"/>
          <w:lang w:eastAsia="en-US" w:bidi="en-US"/>
        </w:rPr>
        <w:t>несоответствие проектной документации требованиям к составу и содержанию проектной документации, предусмотренным пунктами 12 и 13 Положения, утвержденного постановлением Правительства Российской Федерации от 03.03.2010 № 118, а также требованиям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утвержденным приказом Министерства природных ресурсов и экологии Российской Федерации от 25.06.2010 № 218, и требованиям к структуре и оформлению проектной документации на разработку месторождений подземных вод, утвержденным приказом Министерства природных ресурсов и экологии Российской Федерации от 27.10.2010 № 463.</w:t>
      </w:r>
    </w:p>
    <w:p>
      <w:pPr>
        <w:pStyle w:val="Normal"/>
        <w:ind w:firstLine="709"/>
        <w:jc w:val="both"/>
        <w:rPr/>
      </w:pPr>
      <w:r>
        <w:rPr>
          <w:sz w:val="28"/>
          <w:szCs w:val="28"/>
        </w:rPr>
        <w:t>Оснований для приостановления предоставления государственной услуги Административным регламентом не предусмотрено.</w:t>
      </w:r>
    </w:p>
    <w:p>
      <w:pPr>
        <w:pStyle w:val="Normal"/>
        <w:ind w:firstLine="709"/>
        <w:jc w:val="both"/>
        <w:rPr>
          <w:b/>
          <w:b/>
          <w:bCs/>
        </w:rPr>
      </w:pPr>
      <w:r>
        <w:rPr>
          <w:b/>
          <w:bCs/>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ind w:firstLine="709"/>
        <w:jc w:val="both"/>
        <w:rPr/>
      </w:pPr>
      <w:r>
        <w:rPr>
          <w:sz w:val="28"/>
          <w:szCs w:val="28"/>
        </w:rPr>
        <w:t>Услуг, которые являются необходимыми и обязательными для предоставления государственной услуги, действующим законодательством</w:t>
        <w:br/>
        <w:t>не предусмотрено.</w:t>
      </w:r>
    </w:p>
    <w:p>
      <w:pPr>
        <w:pStyle w:val="Normal"/>
        <w:ind w:firstLine="709"/>
        <w:jc w:val="both"/>
        <w:rPr>
          <w:b/>
          <w:b/>
          <w:bCs/>
        </w:rPr>
      </w:pPr>
      <w:r>
        <w:rPr>
          <w:b/>
          <w:bCs/>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pPr>
        <w:pStyle w:val="Normal"/>
        <w:ind w:firstLine="709"/>
        <w:jc w:val="both"/>
        <w:rPr/>
      </w:pPr>
      <w:r>
        <w:rPr>
          <w:sz w:val="28"/>
          <w:szCs w:val="28"/>
        </w:rPr>
        <w:t>Государственная услуга предоставляется бесплатно.</w:t>
      </w:r>
    </w:p>
    <w:p>
      <w:pPr>
        <w:pStyle w:val="Normal"/>
        <w:ind w:firstLine="709"/>
        <w:jc w:val="both"/>
        <w:rPr/>
      </w:pPr>
      <w:r>
        <w:rPr>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комитета и (или) должностного лица комитета, многофункционального центра и (или) работника многофункционального центра плата с заявителя не взимается.</w:t>
      </w:r>
    </w:p>
    <w:p>
      <w:pPr>
        <w:pStyle w:val="Normal"/>
        <w:ind w:firstLine="709"/>
        <w:jc w:val="both"/>
        <w:rPr>
          <w:b/>
          <w:b/>
          <w:bCs/>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Normal"/>
        <w:ind w:firstLine="709"/>
        <w:jc w:val="both"/>
        <w:rPr/>
      </w:pPr>
      <w:r>
        <w:rPr>
          <w:sz w:val="28"/>
          <w:szCs w:val="28"/>
        </w:rPr>
        <w:t>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ind w:firstLine="709"/>
        <w:jc w:val="both"/>
        <w:rPr/>
      </w:pPr>
      <w:r>
        <w:rPr>
          <w:b/>
          <w:bCs/>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ind w:firstLine="709"/>
        <w:jc w:val="both"/>
        <w:rPr/>
      </w:pPr>
      <w:r>
        <w:rPr>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такой услуги –  не более 15 минут, продолжительность приема у должностного лица –  не более 10 минут по каждому заявлению о предоставлении государственной услуги.</w:t>
      </w:r>
    </w:p>
    <w:p>
      <w:pPr>
        <w:pStyle w:val="Normal"/>
        <w:ind w:firstLine="709"/>
        <w:jc w:val="both"/>
        <w:rPr>
          <w:b/>
          <w:b/>
          <w:bCs/>
        </w:rPr>
      </w:pPr>
      <w:r>
        <w:rPr>
          <w:b/>
          <w:bCs/>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ind w:firstLine="709"/>
        <w:jc w:val="both"/>
        <w:rPr/>
      </w:pPr>
      <w:r>
        <w:rPr>
          <w:sz w:val="28"/>
          <w:szCs w:val="28"/>
        </w:rPr>
        <w:t>Заявление о предоставлении государственной услуги с приложенными к нему документами регистрируется специалистом комитета, ответственным за делопроизводство, в системе электронного делопроизводства «Дело» в день их подачи в комитет с указанием на заявлении номера и даты поступления. Срок регистрации заявления заявителя о предоставлении государственной услуги составляет 15 минут.</w:t>
      </w:r>
    </w:p>
    <w:p>
      <w:pPr>
        <w:pStyle w:val="Normal"/>
        <w:ind w:firstLine="709"/>
        <w:jc w:val="both"/>
        <w:rPr/>
      </w:pPr>
      <w:r>
        <w:rPr>
          <w:sz w:val="28"/>
          <w:szCs w:val="28"/>
        </w:rPr>
        <w:t>В случае направления заявления и документов, необходимых для предоставления государственной услуги, по почте, заявление регистрируется специалистом комитета датой соответствующей дате поступления заявления по штемпелю на конверте, либо датой получения их от специалиста АУ КО «МФЦ» в течение 1 дня со дня поступления заявления.</w:t>
      </w:r>
    </w:p>
    <w:p>
      <w:pPr>
        <w:pStyle w:val="Normal"/>
        <w:ind w:firstLine="709"/>
        <w:jc w:val="both"/>
        <w:rPr/>
      </w:pP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Normal"/>
        <w:ind w:firstLine="709"/>
        <w:jc w:val="both"/>
        <w:rPr/>
      </w:pPr>
      <w:r>
        <w:rPr>
          <w:sz w:val="28"/>
          <w:szCs w:val="28"/>
        </w:rPr>
        <w:t>проверяет документы согласно представленной описи;</w:t>
      </w:r>
    </w:p>
    <w:p>
      <w:pPr>
        <w:pStyle w:val="Normal"/>
        <w:ind w:firstLine="709"/>
        <w:jc w:val="both"/>
        <w:rPr/>
      </w:pPr>
      <w:r>
        <w:rPr>
          <w:sz w:val="28"/>
          <w:szCs w:val="28"/>
        </w:rPr>
        <w:t>регистрирует заявление с документами в соответствии с правилами делопроизводства;</w:t>
      </w:r>
    </w:p>
    <w:p>
      <w:pPr>
        <w:pStyle w:val="Normal"/>
        <w:ind w:firstLine="709"/>
        <w:jc w:val="both"/>
        <w:rPr/>
      </w:pPr>
      <w:r>
        <w:rPr>
          <w:sz w:val="28"/>
          <w:szCs w:val="28"/>
        </w:rPr>
        <w:t>сообщает заявителю о дате выдачи результата предоставления государственной услуги.</w:t>
      </w:r>
    </w:p>
    <w:p>
      <w:pPr>
        <w:pStyle w:val="Normal"/>
        <w:ind w:firstLine="709"/>
        <w:jc w:val="both"/>
        <w:rPr>
          <w:b/>
          <w:b/>
          <w:bCs/>
        </w:rPr>
      </w:pPr>
      <w:r>
        <w:rPr>
          <w:b/>
          <w:bCs/>
          <w:sz w:val="28"/>
          <w:szCs w:val="28"/>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pPr>
      <w:r>
        <w:rPr>
          <w:sz w:val="28"/>
          <w:szCs w:val="28"/>
        </w:rPr>
        <w:t>Здание, в котором расположен комитет, оборудовано входом, обеспечивающим свободный доступ заявителей. Помещения для работы с заявителями размещены на нижнем этаже здания.</w:t>
      </w:r>
    </w:p>
    <w:p>
      <w:pPr>
        <w:pStyle w:val="Normal"/>
        <w:ind w:firstLine="709"/>
        <w:jc w:val="both"/>
        <w:rPr/>
      </w:pPr>
      <w:r>
        <w:rPr>
          <w:sz w:val="28"/>
          <w:szCs w:val="28"/>
        </w:rPr>
        <w:t>Центральный вход в здание оборудован информационной табличкой (вывеской),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w:t>
      </w:r>
    </w:p>
    <w:p>
      <w:pPr>
        <w:pStyle w:val="Normal"/>
        <w:ind w:firstLine="709"/>
        <w:jc w:val="both"/>
        <w:rPr/>
      </w:pPr>
      <w:r>
        <w:rPr>
          <w:sz w:val="28"/>
          <w:szCs w:val="28"/>
        </w:rPr>
        <w:t>Здание комитета оборудуется соответствующими информационными стендами, вывесками, указателями.</w:t>
      </w:r>
    </w:p>
    <w:p>
      <w:pPr>
        <w:pStyle w:val="Normal"/>
        <w:ind w:firstLine="709"/>
        <w:jc w:val="both"/>
        <w:rPr/>
      </w:pPr>
      <w:r>
        <w:rPr>
          <w:sz w:val="28"/>
          <w:szCs w:val="28"/>
        </w:rPr>
        <w:t>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для ожидания и приема граждан, а также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Курской области» и сайте комитета.</w:t>
      </w:r>
    </w:p>
    <w:p>
      <w:pPr>
        <w:pStyle w:val="Normal"/>
        <w:ind w:firstLine="709"/>
        <w:jc w:val="both"/>
        <w:rPr/>
      </w:pPr>
      <w:r>
        <w:rPr>
          <w:sz w:val="28"/>
          <w:szCs w:val="28"/>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гражданами.</w:t>
      </w:r>
    </w:p>
    <w:p>
      <w:pPr>
        <w:pStyle w:val="Normal"/>
        <w:ind w:firstLine="709"/>
        <w:jc w:val="both"/>
        <w:rPr/>
      </w:pPr>
      <w:r>
        <w:rPr>
          <w:sz w:val="28"/>
          <w:szCs w:val="28"/>
        </w:rPr>
        <w:t>Места ожидания в очереди на получение документов в здании комитета оборудованы стульями, столами, необходимыми информационными документами на стендах.</w:t>
      </w:r>
    </w:p>
    <w:p>
      <w:pPr>
        <w:pStyle w:val="Normal"/>
        <w:ind w:firstLine="709"/>
        <w:jc w:val="both"/>
        <w:rPr/>
      </w:pPr>
      <w:r>
        <w:rPr>
          <w:sz w:val="28"/>
          <w:szCs w:val="28"/>
        </w:rPr>
        <w:t>Количество мест ожидания определяется исходя из фактической нагрузки и возможностей для их размещения в здании.</w:t>
      </w:r>
    </w:p>
    <w:p>
      <w:pPr>
        <w:pStyle w:val="Normal"/>
        <w:ind w:firstLine="709"/>
        <w:jc w:val="both"/>
        <w:rPr/>
      </w:pPr>
      <w:r>
        <w:rPr>
          <w:sz w:val="28"/>
          <w:szCs w:val="28"/>
        </w:rPr>
        <w:t>Заявителям гарантируется прием в помещении, оборудованном в соответствии с санитарно-эпидемиологическими правилами и нормативами СанПиН 2.2.2/2.4.1340-03.</w:t>
      </w:r>
    </w:p>
    <w:p>
      <w:pPr>
        <w:pStyle w:val="Normal"/>
        <w:ind w:firstLine="709"/>
        <w:jc w:val="both"/>
        <w:rPr/>
      </w:pPr>
      <w:r>
        <w:rPr>
          <w:sz w:val="28"/>
          <w:szCs w:val="28"/>
        </w:rPr>
        <w:t>Помещение оборудовано противопожарной системой и системой пожаротушения.</w:t>
      </w:r>
    </w:p>
    <w:p>
      <w:pPr>
        <w:pStyle w:val="Normal"/>
        <w:ind w:firstLine="709"/>
        <w:jc w:val="both"/>
        <w:rPr/>
      </w:pPr>
      <w:r>
        <w:rPr>
          <w:sz w:val="28"/>
          <w:szCs w:val="28"/>
        </w:rPr>
        <w:t>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w:t>
      </w:r>
    </w:p>
    <w:p>
      <w:pPr>
        <w:pStyle w:val="Normal"/>
        <w:ind w:firstLine="709"/>
        <w:jc w:val="both"/>
        <w:rPr/>
      </w:pPr>
      <w:r>
        <w:rPr>
          <w:sz w:val="28"/>
          <w:szCs w:val="28"/>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Normal"/>
        <w:ind w:firstLine="709"/>
        <w:jc w:val="both"/>
        <w:rPr/>
      </w:pPr>
      <w:r>
        <w:rPr>
          <w:sz w:val="28"/>
          <w:szCs w:val="28"/>
        </w:rPr>
        <w:t>Предусмотрена возможность свободного входа и выхода специалистов и заявителей из помещения при необходимости.</w:t>
      </w:r>
    </w:p>
    <w:p>
      <w:pPr>
        <w:pStyle w:val="Normal"/>
        <w:ind w:firstLine="709"/>
        <w:jc w:val="both"/>
        <w:rPr/>
      </w:pPr>
      <w:r>
        <w:rPr>
          <w:sz w:val="28"/>
          <w:szCs w:val="28"/>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комитета.</w:t>
      </w:r>
    </w:p>
    <w:p>
      <w:pPr>
        <w:pStyle w:val="Normal"/>
        <w:ind w:firstLine="709"/>
        <w:jc w:val="both"/>
        <w:rPr/>
      </w:pPr>
      <w:r>
        <w:rPr>
          <w:sz w:val="28"/>
          <w:szCs w:val="28"/>
        </w:rPr>
        <w:t>Помещения, предназначенные для ожидания в очереди приема документов, обслуживания лиц с ограниченными возможностями здоровья, предоставления консультаций, должны соответствовать требованиям комфортности условий пребывания в них заявителей.</w:t>
      </w:r>
    </w:p>
    <w:p>
      <w:pPr>
        <w:pStyle w:val="Normal"/>
        <w:ind w:firstLine="709"/>
        <w:jc w:val="both"/>
        <w:rPr/>
      </w:pPr>
      <w:r>
        <w:rPr>
          <w:sz w:val="28"/>
          <w:szCs w:val="28"/>
        </w:rPr>
        <w:t>Специалисты комитета:</w:t>
      </w:r>
    </w:p>
    <w:p>
      <w:pPr>
        <w:pStyle w:val="Normal"/>
        <w:ind w:firstLine="709"/>
        <w:jc w:val="both"/>
        <w:rPr/>
      </w:pPr>
      <w:r>
        <w:rPr>
          <w:sz w:val="28"/>
          <w:szCs w:val="28"/>
        </w:rPr>
        <w:t>обеспечивают сопровождение инвалидов, имеющих стойкие расстройства функции зрения и самостоятельного передвижения по территории комитета;</w:t>
      </w:r>
    </w:p>
    <w:p>
      <w:pPr>
        <w:pStyle w:val="Normal"/>
        <w:ind w:firstLine="709"/>
        <w:jc w:val="both"/>
        <w:rPr/>
      </w:pPr>
      <w:r>
        <w:rPr>
          <w:sz w:val="28"/>
          <w:szCs w:val="28"/>
        </w:rPr>
        <w:t>оказывают лицам с ограниченными возможностями здоровья необходимую помощь, связанную с разъяснением в доступной для них форме порядка предоставления и получения услуги, оформление необходимых для ее предоставления документов, ознакомлением их с размещением кабинетов комитета.</w:t>
      </w:r>
    </w:p>
    <w:p>
      <w:pPr>
        <w:pStyle w:val="Normal"/>
        <w:ind w:firstLine="709"/>
        <w:jc w:val="both"/>
        <w:rPr/>
      </w:pPr>
      <w:r>
        <w:rPr>
          <w:sz w:val="28"/>
          <w:szCs w:val="28"/>
        </w:rPr>
        <w:t>В случае наличия сопровождающего лица (сурдопереводчика, тифлосурдопереводчика, иного лица, владеющего жестовым языком) комитет обязан обеспечить данному лицу беспрепятственный вход в здание вместе с заявителем-инвалидом. Также обеспечивается допуск в комитет собаки-проводника при наличии документа, подтверждающего её специальное обучение, выданного по форме, установленной Министерством труда и социальной защиты Российской Федерации.</w:t>
      </w:r>
    </w:p>
    <w:p>
      <w:pPr>
        <w:pStyle w:val="Normal"/>
        <w:ind w:firstLine="709"/>
        <w:jc w:val="both"/>
        <w:rPr>
          <w:b/>
          <w:b/>
          <w:bCs/>
        </w:rPr>
      </w:pPr>
      <w:r>
        <w:rPr>
          <w:b/>
          <w:bCs/>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
    <w:p>
      <w:pPr>
        <w:pStyle w:val="Normal"/>
        <w:ind w:firstLine="709"/>
        <w:jc w:val="both"/>
        <w:rPr/>
      </w:pPr>
      <w:r>
        <w:rPr>
          <w:sz w:val="28"/>
          <w:szCs w:val="28"/>
        </w:rPr>
        <w:t>2.17.1. Показателями доступности государственной услуги являются:</w:t>
      </w:r>
    </w:p>
    <w:p>
      <w:pPr>
        <w:pStyle w:val="Normal"/>
        <w:ind w:firstLine="709"/>
        <w:jc w:val="both"/>
        <w:rPr/>
      </w:pPr>
      <w:r>
        <w:rPr>
          <w:sz w:val="28"/>
          <w:szCs w:val="28"/>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ind w:firstLine="709"/>
        <w:jc w:val="both"/>
        <w:rPr/>
      </w:pPr>
      <w:r>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ind w:firstLine="709"/>
        <w:jc w:val="both"/>
        <w:rPr/>
      </w:pPr>
      <w:r>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ind w:firstLine="709"/>
        <w:jc w:val="both"/>
        <w:rPr/>
      </w:pPr>
      <w:r>
        <w:rPr>
          <w:sz w:val="28"/>
          <w:szCs w:val="28"/>
        </w:rPr>
        <w:t>возможность получать государственную услугу в многофункциональном центре предоставления государственных и муниципальных услуг;</w:t>
      </w:r>
    </w:p>
    <w:p>
      <w:pPr>
        <w:pStyle w:val="Normal"/>
        <w:ind w:firstLine="709"/>
        <w:jc w:val="both"/>
        <w:rPr/>
      </w:pPr>
      <w:r>
        <w:rPr>
          <w:sz w:val="28"/>
          <w:szCs w:val="28"/>
        </w:rPr>
        <w:t>доступность обращения за предоставлением государственной услуги, в том числе для заявителей с ограниченными физическими возможностями здоровья;</w:t>
      </w:r>
    </w:p>
    <w:p>
      <w:pPr>
        <w:pStyle w:val="Normal"/>
        <w:ind w:firstLine="709"/>
        <w:jc w:val="both"/>
        <w:rPr/>
      </w:pPr>
      <w:r>
        <w:rPr>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pPr>
        <w:pStyle w:val="Normal"/>
        <w:ind w:firstLine="709"/>
        <w:jc w:val="both"/>
        <w:rPr>
          <w:b/>
          <w:b/>
          <w:bCs/>
        </w:rPr>
      </w:pPr>
      <w:r>
        <w:rPr>
          <w:b w:val="false"/>
          <w:bCs w:val="false"/>
          <w:sz w:val="28"/>
          <w:szCs w:val="28"/>
        </w:rPr>
        <w:t>2.17.2. Показателями качества предоставления государственной услуги являются:</w:t>
      </w:r>
    </w:p>
    <w:p>
      <w:pPr>
        <w:pStyle w:val="Normal"/>
        <w:ind w:firstLine="709"/>
        <w:jc w:val="both"/>
        <w:rPr/>
      </w:pPr>
      <w:r>
        <w:rPr>
          <w:sz w:val="28"/>
          <w:szCs w:val="28"/>
        </w:rPr>
        <w:t>полнота и актуальность информации о порядке предоставления государственной услуги;</w:t>
      </w:r>
    </w:p>
    <w:p>
      <w:pPr>
        <w:pStyle w:val="Normal"/>
        <w:ind w:firstLine="709"/>
        <w:jc w:val="both"/>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ind w:firstLine="709"/>
        <w:jc w:val="both"/>
        <w:rPr/>
      </w:pPr>
      <w:r>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регламентов сроков предоставления государственной услуги;</w:t>
      </w:r>
    </w:p>
    <w:p>
      <w:pPr>
        <w:pStyle w:val="Normal"/>
        <w:ind w:firstLine="709"/>
        <w:jc w:val="both"/>
        <w:rPr/>
      </w:pPr>
      <w:r>
        <w:rPr>
          <w:sz w:val="28"/>
          <w:szCs w:val="28"/>
        </w:rPr>
        <w:t>количество взаимодействия заявителя с должностными лицами при предоставлении государственной услуги и их продолжительность;</w:t>
      </w:r>
    </w:p>
    <w:p>
      <w:pPr>
        <w:pStyle w:val="Normal"/>
        <w:ind w:firstLine="709"/>
        <w:jc w:val="both"/>
        <w:rPr/>
      </w:pPr>
      <w:r>
        <w:rPr>
          <w:sz w:val="28"/>
          <w:szCs w:val="28"/>
        </w:rPr>
        <w:t>отсутствие очередей при приеме и выдаче документов заявителям;</w:t>
      </w:r>
    </w:p>
    <w:p>
      <w:pPr>
        <w:pStyle w:val="Normal"/>
        <w:ind w:firstLine="709"/>
        <w:jc w:val="both"/>
        <w:rPr/>
      </w:pPr>
      <w:r>
        <w:rPr>
          <w:sz w:val="28"/>
          <w:szCs w:val="28"/>
        </w:rPr>
        <w:t>отсутствие обоснованных жалоб на действия (бездействие) специалистов и уполномоченных должностных лиц;</w:t>
      </w:r>
    </w:p>
    <w:p>
      <w:pPr>
        <w:pStyle w:val="Normal"/>
        <w:ind w:firstLine="709"/>
        <w:jc w:val="both"/>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pPr>
        <w:pStyle w:val="Normal"/>
        <w:ind w:firstLine="709"/>
        <w:jc w:val="both"/>
        <w:rPr>
          <w:b/>
          <w:b/>
          <w:bCs/>
        </w:rPr>
      </w:pPr>
      <w:r>
        <w:rPr>
          <w:b/>
          <w:bCs/>
          <w:sz w:val="28"/>
          <w:szCs w:val="28"/>
        </w:rPr>
        <w:t>2.18. Иные требования и особенности предоставления государственной услуги в электронной форме</w:t>
      </w:r>
    </w:p>
    <w:p>
      <w:pPr>
        <w:pStyle w:val="Normal"/>
        <w:ind w:firstLine="709"/>
        <w:jc w:val="both"/>
        <w:rPr/>
      </w:pPr>
      <w:r>
        <w:rPr>
          <w:sz w:val="28"/>
          <w:szCs w:val="28"/>
        </w:rPr>
        <w:t>Государственная услуга в настоящее время в электронной форме не предоставляется.</w:t>
      </w:r>
    </w:p>
    <w:p>
      <w:pPr>
        <w:pStyle w:val="Normal"/>
        <w:ind w:firstLine="709"/>
        <w:jc w:val="both"/>
        <w:rPr>
          <w:sz w:val="28"/>
          <w:szCs w:val="28"/>
        </w:rPr>
      </w:pPr>
      <w:r>
        <w:rPr>
          <w:sz w:val="28"/>
          <w:szCs w:val="28"/>
        </w:rPr>
      </w:r>
    </w:p>
    <w:p>
      <w:pPr>
        <w:pStyle w:val="Normal"/>
        <w:ind w:firstLine="709"/>
        <w:jc w:val="center"/>
        <w:rPr>
          <w:b/>
          <w:b/>
          <w:bCs/>
        </w:rPr>
      </w:pPr>
      <w:r>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ind w:firstLine="709"/>
        <w:jc w:val="both"/>
        <w:rPr>
          <w:sz w:val="28"/>
          <w:szCs w:val="28"/>
        </w:rPr>
      </w:pPr>
      <w:r>
        <w:rPr>
          <w:sz w:val="28"/>
          <w:szCs w:val="28"/>
        </w:rPr>
      </w:r>
    </w:p>
    <w:p>
      <w:pPr>
        <w:pStyle w:val="Normal"/>
        <w:ind w:firstLine="709"/>
        <w:jc w:val="both"/>
        <w:rPr>
          <w:b/>
          <w:b/>
          <w:bCs/>
        </w:rPr>
      </w:pPr>
      <w:r>
        <w:rPr>
          <w:b/>
          <w:bCs/>
          <w:sz w:val="28"/>
          <w:szCs w:val="28"/>
        </w:rPr>
        <w:t>3. Исчерпывающий перечень административных процедур:</w:t>
      </w:r>
    </w:p>
    <w:p>
      <w:pPr>
        <w:pStyle w:val="Normal"/>
        <w:ind w:firstLine="709"/>
        <w:jc w:val="both"/>
        <w:rPr/>
      </w:pPr>
      <w:r>
        <w:rPr>
          <w:sz w:val="28"/>
          <w:szCs w:val="28"/>
        </w:rPr>
        <w:t>1) прием и регистрация заявления и документов;</w:t>
      </w:r>
    </w:p>
    <w:p>
      <w:pPr>
        <w:pStyle w:val="Normal"/>
        <w:ind w:firstLine="709"/>
        <w:jc w:val="both"/>
        <w:rPr/>
      </w:pPr>
      <w:r>
        <w:rPr>
          <w:sz w:val="28"/>
          <w:szCs w:val="28"/>
        </w:rPr>
        <w:t>2) проверка заявления и прилагаемых документов на предмет соответствия установленным требованиям;</w:t>
      </w:r>
    </w:p>
    <w:p>
      <w:pPr>
        <w:pStyle w:val="Normal"/>
        <w:ind w:firstLine="709"/>
        <w:jc w:val="both"/>
        <w:rPr/>
      </w:pPr>
      <w:r>
        <w:rPr>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ind w:firstLine="709"/>
        <w:jc w:val="both"/>
        <w:rPr/>
      </w:pPr>
      <w:r>
        <w:rPr>
          <w:sz w:val="28"/>
          <w:szCs w:val="28"/>
        </w:rPr>
        <w:t>4) рассмотрение проектной документации КСТП Курскоблприроднадзора;</w:t>
      </w:r>
    </w:p>
    <w:p>
      <w:pPr>
        <w:pStyle w:val="Normal"/>
        <w:ind w:firstLine="709"/>
        <w:jc w:val="both"/>
        <w:rPr/>
      </w:pPr>
      <w:r>
        <w:rPr>
          <w:sz w:val="28"/>
          <w:szCs w:val="28"/>
        </w:rPr>
        <w:t>5) принятие комитетом решения о согласовании проектной документации или об отказе в согласовании проектной документации.</w:t>
      </w:r>
    </w:p>
    <w:p>
      <w:pPr>
        <w:pStyle w:val="Normal"/>
        <w:ind w:firstLine="709"/>
        <w:jc w:val="both"/>
        <w:rPr/>
      </w:pPr>
      <w:r>
        <w:rPr>
          <w:sz w:val="28"/>
          <w:szCs w:val="28"/>
        </w:rPr>
        <w:t>6) направление заявителю решения комитета о согласовании проектной документации или об отказе в согласовании проектной документации;</w:t>
      </w:r>
    </w:p>
    <w:p>
      <w:pPr>
        <w:pStyle w:val="Normal"/>
        <w:ind w:firstLine="709"/>
        <w:jc w:val="both"/>
        <w:rPr/>
      </w:pPr>
      <w:r>
        <w:rPr>
          <w:sz w:val="28"/>
          <w:szCs w:val="28"/>
        </w:rPr>
        <w:t>7) порядок исправления допущенных опечаток и ошибок в выданных в результате предоставления государственной услуги документах.</w:t>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rPr>
      </w:pPr>
      <w:r>
        <w:rPr>
          <w:b/>
          <w:bCs/>
          <w:sz w:val="28"/>
          <w:szCs w:val="28"/>
        </w:rPr>
        <w:t>3.1. Прием и регистрация заявления и документов</w:t>
      </w:r>
    </w:p>
    <w:p>
      <w:pPr>
        <w:pStyle w:val="Normal"/>
        <w:ind w:firstLine="709"/>
        <w:jc w:val="both"/>
        <w:rPr/>
      </w:pPr>
      <w:r>
        <w:rPr>
          <w:sz w:val="28"/>
          <w:szCs w:val="28"/>
        </w:rPr>
        <w:t>3.1.1.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pPr>
        <w:pStyle w:val="Normal"/>
        <w:ind w:firstLine="709"/>
        <w:jc w:val="both"/>
        <w:rPr/>
      </w:pPr>
      <w:r>
        <w:rPr>
          <w:sz w:val="28"/>
          <w:szCs w:val="28"/>
        </w:rPr>
        <w:t>В случае подачи заявления и документов через АУ КО «МФЦ» основанием для начала административной процедуры является поступление в комитет заявления и документов из АУ КО «МФЦ».</w:t>
      </w:r>
    </w:p>
    <w:p>
      <w:pPr>
        <w:pStyle w:val="Normal"/>
        <w:ind w:firstLine="709"/>
        <w:jc w:val="both"/>
        <w:rPr/>
      </w:pPr>
      <w:r>
        <w:rPr>
          <w:sz w:val="28"/>
          <w:szCs w:val="28"/>
        </w:rPr>
        <w:t>3.1.2. Регистрация заявления на получение государственной услуги с прилагаемыми к ней документами осуществляется специалистом комитета, ответственным за делопроизводство, в системе электронного делопроизводства «Дело» в день подачи заявочных материалов.</w:t>
      </w:r>
    </w:p>
    <w:p>
      <w:pPr>
        <w:pStyle w:val="Normal"/>
        <w:ind w:firstLine="709"/>
        <w:jc w:val="both"/>
        <w:rPr/>
      </w:pPr>
      <w:r>
        <w:rPr>
          <w:sz w:val="28"/>
          <w:szCs w:val="28"/>
        </w:rPr>
        <w:t>Срок регистрации заявления заявителя о предоставлении государственной услуги составляет 15 минут.</w:t>
      </w:r>
    </w:p>
    <w:p>
      <w:pPr>
        <w:pStyle w:val="Normal"/>
        <w:ind w:firstLine="709"/>
        <w:jc w:val="both"/>
        <w:rPr/>
      </w:pPr>
      <w:r>
        <w:rPr>
          <w:sz w:val="28"/>
          <w:szCs w:val="28"/>
        </w:rPr>
        <w:t>3.1.3. Специалист комитета, ответственный за делопроизводство, регистрирует и передает председателю (лицу, исполняющему обязанности председателя) комитета заявление и приложенные к нему документы, поданные заявителем лично, для резолюции (поручения) в день их поступления.</w:t>
      </w:r>
    </w:p>
    <w:p>
      <w:pPr>
        <w:pStyle w:val="Normal"/>
        <w:ind w:firstLine="709"/>
        <w:jc w:val="both"/>
        <w:rPr/>
      </w:pPr>
      <w:r>
        <w:rPr>
          <w:sz w:val="28"/>
          <w:szCs w:val="28"/>
        </w:rPr>
        <w:t>В случае поступления заявления и документов в комитет из АУ КО «МФЦ» специалист комитета, ответственный за делопроизводство, регистрирует заявление и приложенные к нему документы и в тот же день передает их на рассмотрение председателю (лицу, исполняющему обязанности председателя) комитета.</w:t>
      </w:r>
    </w:p>
    <w:p>
      <w:pPr>
        <w:pStyle w:val="Normal"/>
        <w:ind w:firstLine="709"/>
        <w:jc w:val="both"/>
        <w:rPr/>
      </w:pPr>
      <w:r>
        <w:rPr>
          <w:sz w:val="28"/>
          <w:szCs w:val="28"/>
        </w:rPr>
        <w:t>3.1.4. Специалист комитета, ответственный за делопроизводство передает заявление с резолюцией (поручением) председателя (лица, исполняющего обязанности председателя) комитета ответственному исполнителю в течение одного дня со дня его рассмотрения председателем комитета (лицом, исполняющим обязанности председателя комитета), но не позднее двух дней со дня регистрации специалистом комитета, ответственным за делопроизводство.</w:t>
      </w:r>
    </w:p>
    <w:p>
      <w:pPr>
        <w:pStyle w:val="Normal"/>
        <w:ind w:firstLine="709"/>
        <w:jc w:val="both"/>
        <w:rPr/>
      </w:pPr>
      <w:r>
        <w:rPr>
          <w:sz w:val="28"/>
          <w:szCs w:val="28"/>
        </w:rPr>
        <w:t>3.1.5. Результат административной процедуры: зарегистрированное в комитете заявление.</w:t>
      </w:r>
    </w:p>
    <w:p>
      <w:pPr>
        <w:pStyle w:val="Normal"/>
        <w:ind w:firstLine="709"/>
        <w:jc w:val="both"/>
        <w:rPr/>
      </w:pPr>
      <w:r>
        <w:rPr>
          <w:sz w:val="28"/>
          <w:szCs w:val="28"/>
        </w:rPr>
        <w:t>3.1.6. 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pPr>
        <w:pStyle w:val="Normal"/>
        <w:ind w:firstLine="709"/>
        <w:jc w:val="both"/>
        <w:rPr/>
      </w:pPr>
      <w:r>
        <w:rPr>
          <w:sz w:val="28"/>
          <w:szCs w:val="28"/>
        </w:rPr>
        <w:t>3.1.7. Способ фиксации результата – в электронном виде –  зарегистрированное в системе электронного делопроизводства «Дело» заявление, в письменном виде – штамп с входящим номером и датой регистрации на заявлении.</w:t>
      </w:r>
    </w:p>
    <w:p>
      <w:pPr>
        <w:pStyle w:val="Normal"/>
        <w:ind w:firstLine="709"/>
        <w:jc w:val="both"/>
        <w:rPr/>
      </w:pPr>
      <w:r>
        <w:rPr>
          <w:sz w:val="28"/>
          <w:szCs w:val="28"/>
        </w:rPr>
        <w:t>3.1.8. Критерий принятия решения – является обращение заявителя за получением государственной услуги.</w:t>
      </w:r>
    </w:p>
    <w:p>
      <w:pPr>
        <w:pStyle w:val="Normal"/>
        <w:ind w:firstLine="709"/>
        <w:jc w:val="both"/>
        <w:rPr/>
      </w:pPr>
      <w:r>
        <w:rPr>
          <w:b/>
          <w:bCs/>
          <w:sz w:val="28"/>
          <w:szCs w:val="28"/>
        </w:rPr>
        <w:t>3.2. Проверка заявления и прилагаемых документов на предмет соответствия установленным требованиям</w:t>
      </w:r>
    </w:p>
    <w:p>
      <w:pPr>
        <w:pStyle w:val="Normal"/>
        <w:ind w:firstLine="709"/>
        <w:jc w:val="both"/>
        <w:rPr/>
      </w:pPr>
      <w:r>
        <w:rPr>
          <w:sz w:val="28"/>
          <w:szCs w:val="28"/>
        </w:rPr>
        <w:t>3.2.1. Основанием для начала данной административной процедуры является полученное на рассмотрение ответственному исполнителю заявление о предоставлении государственной услуги с приложенными к нему документами.</w:t>
      </w:r>
    </w:p>
    <w:p>
      <w:pPr>
        <w:pStyle w:val="Normal"/>
        <w:ind w:firstLine="709"/>
        <w:jc w:val="both"/>
        <w:rPr/>
      </w:pPr>
      <w:r>
        <w:rPr>
          <w:sz w:val="28"/>
          <w:szCs w:val="28"/>
        </w:rPr>
        <w:t>3.2.2. В течение 5 рабочих дней с даты регистрации в комитете представленных заявителем материалов ответственный исполнитель осуществляет проверку соответствия заявления и прилагаемых документов требованиям, изложенным в пункте 2.6 Административного регламента.</w:t>
      </w:r>
    </w:p>
    <w:p>
      <w:pPr>
        <w:pStyle w:val="Normal"/>
        <w:ind w:firstLine="709"/>
        <w:jc w:val="both"/>
        <w:rPr/>
      </w:pPr>
      <w:r>
        <w:rPr>
          <w:sz w:val="28"/>
          <w:szCs w:val="28"/>
        </w:rPr>
        <w:t>При наличии оснований для отказа в приеме документов, необходимых для предоставления государственной услуги, изложенных в подпункте 2.9 Административного регламента, в течение 5 рабочих дней с даты регистрации представленных материалов принимается решение об отказе в приеме документов, необходимых для предоставления государственной услуги с указанием причин отказа, при этом представленные материалы возвращаются заявителю.</w:t>
      </w:r>
    </w:p>
    <w:p>
      <w:pPr>
        <w:pStyle w:val="Normal"/>
        <w:ind w:firstLine="709"/>
        <w:jc w:val="both"/>
        <w:rPr/>
      </w:pPr>
      <w:r>
        <w:rPr>
          <w:sz w:val="28"/>
          <w:szCs w:val="28"/>
        </w:rPr>
        <w:t>При отсутствии оснований для отказа в приеме документов, необходимых для предоставления государственной услуги, изложенных в пункте 2.9 Административного регламента, материалы в течение 5 рабочих дней с даты их регистрации в комитете поступают на рассмотрение членам КСТП Курскоблприроднадзора.</w:t>
      </w:r>
    </w:p>
    <w:p>
      <w:pPr>
        <w:pStyle w:val="Normal"/>
        <w:ind w:firstLine="709"/>
        <w:jc w:val="both"/>
        <w:rPr/>
      </w:pPr>
      <w:r>
        <w:rPr>
          <w:sz w:val="28"/>
          <w:szCs w:val="28"/>
        </w:rPr>
        <w:t>3.2.3. Результат административной процедуры – передача ответственным исполнителем поступивших от заявителя на согласование документов, необходимых для предоставления государственной услуги, членам КСТП Курскоблприроднадзора либо отказ в их приеме согласно пункту 2.9 Административного регламента.</w:t>
      </w:r>
    </w:p>
    <w:p>
      <w:pPr>
        <w:pStyle w:val="Normal"/>
        <w:ind w:firstLine="709"/>
        <w:jc w:val="both"/>
        <w:rPr/>
      </w:pPr>
      <w:r>
        <w:rPr>
          <w:sz w:val="28"/>
          <w:szCs w:val="28"/>
        </w:rPr>
        <w:t>3.2.4. Максимальный срок исполнения административной процедуры –  5 рабочих дней с даты регистрации заявления о предоставлении государственной услуги в комитете.</w:t>
      </w:r>
    </w:p>
    <w:p>
      <w:pPr>
        <w:pStyle w:val="Normal"/>
        <w:ind w:firstLine="709"/>
        <w:jc w:val="both"/>
        <w:rPr/>
      </w:pPr>
      <w:r>
        <w:rPr>
          <w:sz w:val="28"/>
          <w:szCs w:val="28"/>
        </w:rPr>
        <w:t>3.2.5. Способ фиксации результата административной процедуры – роспись членов КСТП Курскоблприроднадзора о получении на рассмотрение Проектной документации либо регистрация письменного отказа в приеме документов, необходимых для предоставления государственной услуги, изложенных в пункте 2.9 Административного регламента.</w:t>
      </w:r>
    </w:p>
    <w:p>
      <w:pPr>
        <w:pStyle w:val="Normal"/>
        <w:ind w:firstLine="709"/>
        <w:jc w:val="both"/>
        <w:rPr/>
      </w:pPr>
      <w:r>
        <w:rPr>
          <w:sz w:val="28"/>
          <w:szCs w:val="28"/>
        </w:rPr>
        <w:t>3.2.6.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 изложенных в пункте 2.9 Административного регламента.</w:t>
      </w:r>
    </w:p>
    <w:p>
      <w:pPr>
        <w:pStyle w:val="Normal"/>
        <w:ind w:firstLine="709"/>
        <w:jc w:val="both"/>
        <w:rPr>
          <w:b/>
          <w:b/>
          <w:bCs/>
        </w:rPr>
      </w:pPr>
      <w:r>
        <w:rPr>
          <w:b/>
          <w:bCs/>
          <w:sz w:val="28"/>
          <w:szCs w:val="28"/>
        </w:rPr>
        <w:t>3.3.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ind w:firstLine="709"/>
        <w:jc w:val="both"/>
        <w:rPr/>
      </w:pPr>
      <w:r>
        <w:rPr>
          <w:sz w:val="28"/>
          <w:szCs w:val="28"/>
        </w:rPr>
        <w:t>Основанием начала административной процедуры является непредставление заявителем по собственной инициативе документов, указанных в подпункте 2.7.1. пункта 2.7. настоящего Административного регламента.</w:t>
      </w:r>
    </w:p>
    <w:p>
      <w:pPr>
        <w:pStyle w:val="Normal"/>
        <w:ind w:firstLine="709"/>
        <w:jc w:val="both"/>
        <w:rPr/>
      </w:pPr>
      <w:r>
        <w:rPr>
          <w:sz w:val="28"/>
          <w:szCs w:val="28"/>
        </w:rPr>
        <w:t>Должностное лицо комитета, ответственное за предоставление государственной услуги, в течение трех рабочих дней с даты получения документов, указанных в пункте 2.6. настоящего Административного регламента, направляет запрос в Курский филиал ФБУ «ТФГИ по Центральному федеральному округу» о представлении документов, указанных в подпункте 2.7.1. пункта 2.7. настоящего Административного регламента.</w:t>
      </w:r>
    </w:p>
    <w:p>
      <w:pPr>
        <w:pStyle w:val="Normal"/>
        <w:ind w:firstLine="709"/>
        <w:jc w:val="both"/>
        <w:rPr/>
      </w:pPr>
      <w:r>
        <w:rPr>
          <w:sz w:val="28"/>
          <w:szCs w:val="28"/>
        </w:rPr>
        <w:t>Направление межведомственного запроса осуществляется следующими способами:</w:t>
      </w:r>
    </w:p>
    <w:p>
      <w:pPr>
        <w:pStyle w:val="Normal"/>
        <w:ind w:firstLine="709"/>
        <w:jc w:val="both"/>
        <w:rPr/>
      </w:pPr>
      <w:r>
        <w:rPr>
          <w:sz w:val="28"/>
          <w:szCs w:val="28"/>
        </w:rPr>
        <w:t>почтовым отправлением;</w:t>
      </w:r>
    </w:p>
    <w:p>
      <w:pPr>
        <w:pStyle w:val="Normal"/>
        <w:ind w:firstLine="709"/>
        <w:jc w:val="both"/>
        <w:rPr/>
      </w:pPr>
      <w:r>
        <w:rPr>
          <w:sz w:val="28"/>
          <w:szCs w:val="28"/>
        </w:rPr>
        <w:t>курьером, под расписку;</w:t>
      </w:r>
    </w:p>
    <w:p>
      <w:pPr>
        <w:pStyle w:val="Normal"/>
        <w:ind w:firstLine="709"/>
        <w:jc w:val="both"/>
        <w:rPr/>
      </w:pPr>
      <w:r>
        <w:rPr>
          <w:sz w:val="28"/>
          <w:szCs w:val="28"/>
        </w:rPr>
        <w:t>с использованием единой системы межведомственного электронного взаимодействия;</w:t>
      </w:r>
    </w:p>
    <w:p>
      <w:pPr>
        <w:pStyle w:val="Normal"/>
        <w:ind w:firstLine="709"/>
        <w:jc w:val="both"/>
        <w:rPr/>
      </w:pPr>
      <w:r>
        <w:rPr>
          <w:sz w:val="28"/>
          <w:szCs w:val="28"/>
        </w:rPr>
        <w:t>иными способами, не противоречащими законодательству.</w:t>
      </w:r>
    </w:p>
    <w:p>
      <w:pPr>
        <w:pStyle w:val="Normal"/>
        <w:ind w:firstLine="709"/>
        <w:jc w:val="both"/>
        <w:rPr/>
      </w:pPr>
      <w:r>
        <w:rPr>
          <w:sz w:val="28"/>
          <w:szCs w:val="28"/>
        </w:rPr>
        <w:t>Комитет, оказывающий услугу, определяет способ направления запроса и осуществляет его направление.</w:t>
      </w:r>
    </w:p>
    <w:p>
      <w:pPr>
        <w:pStyle w:val="Normal"/>
        <w:ind w:firstLine="709"/>
        <w:jc w:val="both"/>
        <w:rPr/>
      </w:pPr>
      <w:r>
        <w:rPr>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Normal"/>
        <w:ind w:firstLine="709"/>
        <w:jc w:val="both"/>
        <w:rPr/>
      </w:pPr>
      <w:r>
        <w:rPr>
          <w:sz w:val="28"/>
          <w:szCs w:val="28"/>
        </w:rPr>
        <w:t>При направлении запроса почтовым отправлением или курьером, запрос оформляется в виде документа на бумажном носителе в соответствии с правилами делопроизводства и документооборота.</w:t>
      </w:r>
    </w:p>
    <w:p>
      <w:pPr>
        <w:pStyle w:val="Normal"/>
        <w:ind w:firstLine="709"/>
        <w:jc w:val="both"/>
        <w:rPr/>
      </w:pPr>
      <w:r>
        <w:rPr>
          <w:sz w:val="28"/>
          <w:szCs w:val="28"/>
        </w:rPr>
        <w:t>В соответствии с федеральным законодательством срок подготовки и направления ответа на запрос – не более 5 рабочих дней с момента поступления требования к органу (организации), предоставляющему документ и (или) информацию.</w:t>
      </w:r>
    </w:p>
    <w:p>
      <w:pPr>
        <w:pStyle w:val="Normal"/>
        <w:ind w:firstLine="709"/>
        <w:jc w:val="both"/>
        <w:rPr/>
      </w:pPr>
      <w:r>
        <w:rPr>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Normal"/>
        <w:ind w:firstLine="709"/>
        <w:jc w:val="both"/>
        <w:rPr/>
      </w:pPr>
      <w:r>
        <w:rPr>
          <w:sz w:val="28"/>
          <w:szCs w:val="28"/>
        </w:rPr>
        <w:t>Ответ на запрос регистрируется в установленном порядке.</w:t>
      </w:r>
    </w:p>
    <w:p>
      <w:pPr>
        <w:pStyle w:val="Normal"/>
        <w:ind w:firstLine="709"/>
        <w:jc w:val="both"/>
        <w:rPr/>
      </w:pPr>
      <w:r>
        <w:rPr>
          <w:sz w:val="28"/>
          <w:szCs w:val="28"/>
        </w:rPr>
        <w:t>При получении ответа на запрос, должностное лицо комитета, приобщает полученный ответ к документам, представленным заявителем.</w:t>
      </w:r>
    </w:p>
    <w:p>
      <w:pPr>
        <w:pStyle w:val="Normal"/>
        <w:ind w:firstLine="709"/>
        <w:jc w:val="both"/>
        <w:rPr/>
      </w:pPr>
      <w:r>
        <w:rPr>
          <w:sz w:val="28"/>
          <w:szCs w:val="28"/>
        </w:rPr>
        <w:t>Результат административной процедуры – получение ответа на межведомственный запрос комитета. Способ фиксации результата – регистрация ответа на межведомственный запрос в системе электронного делопроизводства «Дело».</w:t>
      </w:r>
    </w:p>
    <w:p>
      <w:pPr>
        <w:pStyle w:val="Normal"/>
        <w:ind w:firstLine="709"/>
        <w:jc w:val="both"/>
        <w:rPr/>
      </w:pPr>
      <w:r>
        <w:rPr>
          <w:sz w:val="28"/>
          <w:szCs w:val="28"/>
        </w:rPr>
        <w:t>Критерий принятия решения — отсутствие в представленных заявителем документах документов, указанных в подпункте 2.7.1. пункта 2.7. настоящего Административного регламента.</w:t>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pPr>
      <w:r>
        <w:rPr>
          <w:b/>
          <w:bCs/>
          <w:sz w:val="28"/>
          <w:szCs w:val="28"/>
        </w:rPr>
        <w:t>3.4. Рассмотрение проектной документации КСТП Курскоблприроднадзора</w:t>
      </w:r>
    </w:p>
    <w:p>
      <w:pPr>
        <w:pStyle w:val="Normal"/>
        <w:ind w:firstLine="709"/>
        <w:jc w:val="both"/>
        <w:rPr/>
      </w:pPr>
      <w:r>
        <w:rPr>
          <w:sz w:val="28"/>
          <w:szCs w:val="28"/>
        </w:rPr>
        <w:t>3.4.1. Основанием для начала данной административной процедуры является передача заявочных документов на рассмотрение членам КСТП Курскоблприроднадзора.</w:t>
      </w:r>
    </w:p>
    <w:p>
      <w:pPr>
        <w:pStyle w:val="Normal"/>
        <w:ind w:firstLine="709"/>
        <w:jc w:val="both"/>
        <w:rPr/>
      </w:pPr>
      <w:r>
        <w:rPr>
          <w:sz w:val="28"/>
          <w:szCs w:val="28"/>
        </w:rPr>
        <w:t xml:space="preserve">3.4.2. КСТП Курскоблприроднадзора осуществляет рассмотрение проектной документации, а также вносимых в проектную документацию изменений (дополнений), на соответствие условиям пользования недрами, установленным в лицензии на пользование недрами, и требованиям законодательства Российской Федерации о недрах, в том числе требованиям рационального и комплексного использования и охраны недр при разработке месторождений общераспространенных полезных ископаемых на территории Курской области, на основании Положения о комиссии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 </w:t>
      </w:r>
      <w:bookmarkStart w:id="2" w:name="__DdeLink__1283_2017779837"/>
      <w:r>
        <w:rPr>
          <w:sz w:val="28"/>
          <w:szCs w:val="28"/>
        </w:rPr>
        <w:t>комитета природных ресурсов Курской области (КСТП Курскоблприроднадзора)</w:t>
      </w:r>
      <w:bookmarkEnd w:id="2"/>
      <w:r>
        <w:rPr>
          <w:sz w:val="28"/>
          <w:szCs w:val="28"/>
        </w:rPr>
        <w:t>, утвержденного приказом комитета природных ресурсов Курской области от 28.09.2020 № 01-06/521 (далее — Положение о КСТП Курскоблприроднадзора).</w:t>
      </w:r>
    </w:p>
    <w:p>
      <w:pPr>
        <w:pStyle w:val="Normal"/>
        <w:ind w:firstLine="709"/>
        <w:jc w:val="both"/>
        <w:rPr/>
      </w:pPr>
      <w:r>
        <w:rPr>
          <w:sz w:val="28"/>
          <w:szCs w:val="28"/>
        </w:rPr>
        <w:t>В состав КСТП Курскоблприроднадзора по согласованию включаются представители территориальных органов Федеральной службы по экологическому, технологическому и атомному надзору, Федеральной службы по недропользованию и подведомственных комитету государственных учреждений.</w:t>
      </w:r>
    </w:p>
    <w:p>
      <w:pPr>
        <w:pStyle w:val="Normal"/>
        <w:ind w:firstLine="709"/>
        <w:jc w:val="both"/>
        <w:rPr/>
      </w:pPr>
      <w:r>
        <w:rPr>
          <w:sz w:val="28"/>
          <w:szCs w:val="28"/>
        </w:rPr>
        <w:t>3.4.3. Проектная документация должна содержать все данные, позволяющие проводить анализ содержащихся в ней проектных решений без личного участия автора.</w:t>
      </w:r>
    </w:p>
    <w:p>
      <w:pPr>
        <w:pStyle w:val="Normal"/>
        <w:ind w:firstLine="709"/>
        <w:jc w:val="both"/>
        <w:rPr/>
      </w:pPr>
      <w:r>
        <w:rPr>
          <w:sz w:val="28"/>
          <w:szCs w:val="28"/>
        </w:rPr>
        <w:t>Заявитель (или его уполномоченные представители, включая проектную организацию) при желании участвуют в заседании КСТП Курскоблприроднадзора, на котором рассматриваются представленные им проектные документы, его участие не является обязательным.</w:t>
      </w:r>
    </w:p>
    <w:p>
      <w:pPr>
        <w:pStyle w:val="Normal"/>
        <w:ind w:firstLine="709"/>
        <w:jc w:val="both"/>
        <w:rPr/>
      </w:pPr>
      <w:r>
        <w:rPr>
          <w:sz w:val="28"/>
          <w:szCs w:val="28"/>
        </w:rPr>
        <w:t>3.4.4. Результаты рассмотрения проектной документации членами КСТП Курскоблприроднадзора могут оформляться в виде заключения о наличии (об отсутствии) у него замечаний в части обоснованности принятых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требований законодательства Российской Федерации о недрах.</w:t>
      </w:r>
    </w:p>
    <w:p>
      <w:pPr>
        <w:pStyle w:val="Normal"/>
        <w:ind w:firstLine="709"/>
        <w:jc w:val="both"/>
        <w:rPr/>
      </w:pPr>
      <w:r>
        <w:rPr>
          <w:sz w:val="28"/>
          <w:szCs w:val="28"/>
        </w:rPr>
        <w:t>3.4.5. В соответствии с Положением о КСТП Курскоблприроднадзора к работе по рассмотрению проектной документации привлекаются при необходимости специалисты специализированных научно-исследовательских и проектных и иных организаций в сфере недропользования.</w:t>
      </w:r>
    </w:p>
    <w:p>
      <w:pPr>
        <w:pStyle w:val="Normal"/>
        <w:ind w:firstLine="709"/>
        <w:jc w:val="both"/>
        <w:rPr/>
      </w:pPr>
      <w:r>
        <w:rPr>
          <w:sz w:val="28"/>
          <w:szCs w:val="28"/>
        </w:rPr>
        <w:t>3.4.6. Каждый член КСТП Курскоблприроднадзора имеет право выразить свое мнение относительно проектной документации в письменной форме.</w:t>
      </w:r>
    </w:p>
    <w:p>
      <w:pPr>
        <w:pStyle w:val="Normal"/>
        <w:ind w:firstLine="709"/>
        <w:jc w:val="both"/>
        <w:rPr/>
      </w:pPr>
      <w:r>
        <w:rPr>
          <w:sz w:val="28"/>
          <w:szCs w:val="28"/>
        </w:rPr>
        <w:t xml:space="preserve">3.4.7. Рассмотрение проектной документации осуществляется КСТП Курскоблприроднадзора в течение 19 рабочих дней </w:t>
      </w:r>
      <w:r>
        <w:rPr>
          <w:rFonts w:eastAsia="Times New Roman" w:cs="Times New Roman"/>
          <w:color w:val="auto"/>
          <w:kern w:val="0"/>
          <w:sz w:val="28"/>
          <w:szCs w:val="28"/>
          <w:lang w:val="ru-RU" w:eastAsia="en-US" w:bidi="en-US"/>
        </w:rPr>
        <w:t>со дня передачи заявочных материалов членам КСТП Курскоблприроднадзора</w:t>
      </w:r>
      <w:r>
        <w:rPr>
          <w:sz w:val="28"/>
          <w:szCs w:val="28"/>
        </w:rPr>
        <w:t>.</w:t>
      </w:r>
    </w:p>
    <w:p>
      <w:pPr>
        <w:pStyle w:val="Normal"/>
        <w:ind w:firstLine="709"/>
        <w:jc w:val="both"/>
        <w:rPr/>
      </w:pPr>
      <w:r>
        <w:rPr>
          <w:sz w:val="28"/>
          <w:szCs w:val="28"/>
        </w:rPr>
        <w:t>3.4.8. Секретарь КСТП Курскоблприроднадзора согласовывает дату проведения заседания КСТП Курскоблприроднадзора с председателем КСТП Курскоблприроднадзора (или лицом его замещающим), уведомляет членов КСТП Курскоблприроднадзора и заявителя о месте, дате и времени проведения заседания КСТП Курскоблприроднадзора и обеспечивает подготовку проекта решения о результатах рассмотрения проектной документации с учетом заключений членов КСТП Курскоблприроднадзора.</w:t>
      </w:r>
    </w:p>
    <w:p>
      <w:pPr>
        <w:pStyle w:val="Normal"/>
        <w:ind w:firstLine="709"/>
        <w:jc w:val="both"/>
        <w:rPr/>
      </w:pPr>
      <w:r>
        <w:rPr>
          <w:sz w:val="28"/>
          <w:szCs w:val="28"/>
        </w:rPr>
        <w:t>В случае временного отсутствия секретаря КСТП Курскоблприроднадзора председатель КСТП Курскоблприроднадзора поручает исполнение этих функций одному из членов КСТП Курскоблприроднадзора.</w:t>
      </w:r>
    </w:p>
    <w:p>
      <w:pPr>
        <w:pStyle w:val="Normal"/>
        <w:ind w:firstLine="709"/>
        <w:jc w:val="both"/>
        <w:rPr/>
      </w:pPr>
      <w:r>
        <w:rPr>
          <w:sz w:val="28"/>
          <w:szCs w:val="28"/>
        </w:rPr>
        <w:t>3.4.9. Председатель КСТП Курскоблприроднадзора (или лицо его замещающее) проводит заседание КСТП Курскоблприроднадзора в установленный срок.</w:t>
      </w:r>
    </w:p>
    <w:p>
      <w:pPr>
        <w:pStyle w:val="Normal"/>
        <w:ind w:firstLine="709"/>
        <w:jc w:val="both"/>
        <w:rPr/>
      </w:pPr>
      <w:r>
        <w:rPr>
          <w:sz w:val="28"/>
          <w:szCs w:val="28"/>
        </w:rPr>
        <w:t>3.4.10. Заседание КСТП Курскоблприроднадзора является правомочным, если на нем присутствует большинство от установленного числа членов КСТП Курскоблприроднадзора.</w:t>
      </w:r>
    </w:p>
    <w:p>
      <w:pPr>
        <w:pStyle w:val="Normal"/>
        <w:ind w:firstLine="709"/>
        <w:jc w:val="both"/>
        <w:rPr/>
      </w:pPr>
      <w:r>
        <w:rPr>
          <w:sz w:val="28"/>
          <w:szCs w:val="28"/>
        </w:rPr>
        <w:t>3.4.11. Решения КСТП Курскоблприроднадзора принимаются на заседаниях КСТП Курскоблприроднадзора открытым голосованием простым большинством присутствующих членов КСТП Курскоблприроднадзора (в голосовании не принимают участие специалисты специализированных научно-исследовательских и проектных и иных организаций в сфере недропользования, не являющиеся членами КСТП Курскоблприроднадзора).</w:t>
      </w:r>
    </w:p>
    <w:p>
      <w:pPr>
        <w:pStyle w:val="Normal"/>
        <w:ind w:firstLine="709"/>
        <w:jc w:val="both"/>
        <w:rPr/>
      </w:pPr>
      <w:r>
        <w:rPr>
          <w:sz w:val="28"/>
          <w:szCs w:val="28"/>
        </w:rPr>
        <w:t>3.4.12. В случае равенства голосов, решающим является голос председательствующего на заседании КСТП Курскоблприроднадзора.</w:t>
      </w:r>
    </w:p>
    <w:p>
      <w:pPr>
        <w:pStyle w:val="Normal"/>
        <w:ind w:firstLine="709"/>
        <w:jc w:val="both"/>
        <w:rPr/>
      </w:pPr>
      <w:r>
        <w:rPr>
          <w:sz w:val="28"/>
          <w:szCs w:val="28"/>
        </w:rPr>
        <w:t>3.4.13. Результат административной процедуры – оформление решения КСТП Курскоблприроднадзора о согласовании проектной документации или решения КСТП Курскоблприроднадзора об отказе в согласовании проектной документации.</w:t>
      </w:r>
    </w:p>
    <w:p>
      <w:pPr>
        <w:pStyle w:val="Normal"/>
        <w:ind w:firstLine="709"/>
        <w:jc w:val="both"/>
        <w:rPr/>
      </w:pPr>
      <w:r>
        <w:rPr>
          <w:sz w:val="28"/>
          <w:szCs w:val="28"/>
        </w:rPr>
        <w:t xml:space="preserve">3.4.14. В решении КСТП Курскоблприроднадзора об отказе в согласовании проектной документации приводятся обоснования отказа и рекомендации по доработке проектной документации. </w:t>
      </w:r>
    </w:p>
    <w:p>
      <w:pPr>
        <w:pStyle w:val="Normal"/>
        <w:ind w:firstLine="709"/>
        <w:jc w:val="both"/>
        <w:rPr/>
      </w:pPr>
      <w:r>
        <w:rPr>
          <w:sz w:val="28"/>
          <w:szCs w:val="28"/>
        </w:rPr>
        <w:t>Решение КСТП Курскоблприроднадзора в д</w:t>
      </w:r>
      <w:bookmarkStart w:id="3" w:name="_GoBack"/>
      <w:bookmarkEnd w:id="3"/>
      <w:r>
        <w:rPr>
          <w:sz w:val="28"/>
          <w:szCs w:val="28"/>
        </w:rPr>
        <w:t>ень заседания КСТП Курскоблприроднадзора подписывается секретарем и председателем КСТП Курскоблприроднадзора (или лицом его замещающим).</w:t>
      </w:r>
    </w:p>
    <w:p>
      <w:pPr>
        <w:pStyle w:val="Normal"/>
        <w:ind w:firstLine="709"/>
        <w:jc w:val="both"/>
        <w:rPr/>
      </w:pPr>
      <w:r>
        <w:rPr>
          <w:sz w:val="28"/>
          <w:szCs w:val="28"/>
        </w:rPr>
        <w:t>3.4.15. Основания для принятия КСТП Курскоблприроднадзора решения об отказе в согласовании проектной документации указаны в пункте 2.10. настоящего Административного регламента.</w:t>
      </w:r>
    </w:p>
    <w:p>
      <w:pPr>
        <w:pStyle w:val="Normal"/>
        <w:ind w:firstLine="709"/>
        <w:jc w:val="both"/>
        <w:rPr/>
      </w:pPr>
      <w:r>
        <w:rPr>
          <w:sz w:val="28"/>
          <w:szCs w:val="28"/>
        </w:rPr>
        <w:t xml:space="preserve">3.4.16. Максимальный срок исполнения административной процедуры – 19 рабочих дней со дня </w:t>
      </w:r>
      <w:r>
        <w:rPr>
          <w:rFonts w:eastAsia="Times New Roman" w:cs="Times New Roman"/>
          <w:color w:val="auto"/>
          <w:kern w:val="0"/>
          <w:sz w:val="28"/>
          <w:szCs w:val="28"/>
          <w:lang w:val="ru-RU" w:eastAsia="en-US" w:bidi="en-US"/>
        </w:rPr>
        <w:t>передачи заявочных материалов членам КСТП Курскоблприроднадзора</w:t>
      </w:r>
      <w:r>
        <w:rPr>
          <w:sz w:val="28"/>
          <w:szCs w:val="28"/>
        </w:rPr>
        <w:t>.</w:t>
      </w:r>
    </w:p>
    <w:p>
      <w:pPr>
        <w:pStyle w:val="Normal"/>
        <w:ind w:firstLine="709"/>
        <w:jc w:val="both"/>
        <w:rPr/>
      </w:pPr>
      <w:r>
        <w:rPr>
          <w:sz w:val="28"/>
          <w:szCs w:val="28"/>
        </w:rPr>
        <w:t>3.4.17. Результатом данной административной процедуры является подписанное секретарем и председателем КСТП Курскоблприроднадзора (или лицом его замещающим) решени</w:t>
      </w:r>
      <w:r>
        <w:rPr>
          <w:rFonts w:eastAsia="Times New Roman" w:cs="Times New Roman"/>
          <w:color w:val="auto"/>
          <w:kern w:val="0"/>
          <w:sz w:val="28"/>
          <w:szCs w:val="28"/>
          <w:lang w:val="ru-RU" w:eastAsia="en-US" w:bidi="en-US"/>
        </w:rPr>
        <w:t>е</w:t>
      </w:r>
      <w:r>
        <w:rPr>
          <w:sz w:val="28"/>
          <w:szCs w:val="28"/>
        </w:rPr>
        <w:t xml:space="preserve"> КСТП Курскоблприроднадзора о согласовании проектной документации или решение КСТП Курскоблприроднадзора об отказе в согласовании проектной документации.</w:t>
      </w:r>
    </w:p>
    <w:p>
      <w:pPr>
        <w:pStyle w:val="Normal"/>
        <w:ind w:firstLine="709"/>
        <w:jc w:val="both"/>
        <w:rPr/>
      </w:pPr>
      <w:r>
        <w:rPr>
          <w:sz w:val="28"/>
          <w:szCs w:val="28"/>
        </w:rPr>
        <w:t>3.4.18. Критерием принятия решения является наличие (отсутствие) оснований для отказа в предоставлении государственной услуги, изложенных в пункте 2.10. Административного регламента.</w:t>
      </w:r>
    </w:p>
    <w:p>
      <w:pPr>
        <w:pStyle w:val="Normal"/>
        <w:ind w:firstLine="709"/>
        <w:jc w:val="both"/>
        <w:rPr>
          <w:b/>
          <w:b/>
          <w:bCs/>
        </w:rPr>
      </w:pPr>
      <w:r>
        <w:rPr>
          <w:b/>
          <w:bCs/>
          <w:sz w:val="28"/>
          <w:szCs w:val="28"/>
        </w:rPr>
        <w:t>3.5. Принятие комитетом решения о согласовании проектной документации или об отказе в согласовании проектной документации</w:t>
      </w:r>
    </w:p>
    <w:p>
      <w:pPr>
        <w:pStyle w:val="Normal"/>
        <w:ind w:firstLine="709"/>
        <w:jc w:val="both"/>
        <w:rPr/>
      </w:pPr>
      <w:r>
        <w:rPr>
          <w:sz w:val="28"/>
          <w:szCs w:val="28"/>
        </w:rPr>
        <w:t>3.5.1. Основанием начала исполнения административной процедуры является поступление подписанного секретарем и председателем КСТП Курскоблприроднадзора решения о согласовании проектной документации или об отказе в согласовании проектной документации председателю комитета природных ресурсов Курской области (или лицу его замещающему) на утверждение.</w:t>
      </w:r>
    </w:p>
    <w:p>
      <w:pPr>
        <w:pStyle w:val="Normal"/>
        <w:ind w:firstLine="709"/>
        <w:jc w:val="both"/>
        <w:rPr/>
      </w:pPr>
      <w:r>
        <w:rPr>
          <w:sz w:val="28"/>
          <w:szCs w:val="28"/>
        </w:rPr>
        <w:t>3.5.2. Результатом административной процедуры является принятие комитетом решения о согласовании проектной документации или решения об отказе в согласовании проектной документации путем утверждения решения КСТП Курскоблприроднадзора приказом комитета, которое подписывается председателем комитета природных ресурсов Курской области (или лицом его замещающим).</w:t>
      </w:r>
    </w:p>
    <w:p>
      <w:pPr>
        <w:pStyle w:val="Normal"/>
        <w:ind w:firstLine="709"/>
        <w:jc w:val="both"/>
        <w:rPr/>
      </w:pPr>
      <w:r>
        <w:rPr>
          <w:sz w:val="28"/>
          <w:szCs w:val="28"/>
        </w:rPr>
        <w:t>3.5.3. Максимальный срок исполнения административной процедуры – 1 рабочий день с даты подписания решения КСТП Курскоблприроднадзора секретарем и председателем КСТП Курскоблприроднадзора (или лицом его замещающим).</w:t>
      </w:r>
    </w:p>
    <w:p>
      <w:pPr>
        <w:pStyle w:val="Normal"/>
        <w:ind w:firstLine="709"/>
        <w:jc w:val="both"/>
        <w:rPr/>
      </w:pPr>
      <w:r>
        <w:rPr>
          <w:sz w:val="28"/>
          <w:szCs w:val="28"/>
        </w:rPr>
        <w:t xml:space="preserve">3.5.4. Способ фиксации результата административной процедуры – регистрация решения комитета о согласовании проектной документации или решения об отказе в согласовании проектной документации </w:t>
      </w:r>
      <w:bookmarkStart w:id="4" w:name="__DdeLink__8541_899438135"/>
      <w:r>
        <w:rPr>
          <w:sz w:val="28"/>
          <w:szCs w:val="28"/>
        </w:rPr>
        <w:t>в журнале учета решений комитета о согласовании проектной документации или об отказе в согласовании проектной документации.</w:t>
      </w:r>
      <w:bookmarkEnd w:id="4"/>
    </w:p>
    <w:p>
      <w:pPr>
        <w:pStyle w:val="Normal"/>
        <w:ind w:firstLine="709"/>
        <w:jc w:val="both"/>
        <w:rPr/>
      </w:pPr>
      <w:r>
        <w:rPr>
          <w:sz w:val="28"/>
          <w:szCs w:val="28"/>
        </w:rPr>
        <w:t>3.5.5. Критерием принятия решения является наличие решения КСТП Курскоблприроднадзора о согласовании проектной документации или решения КСТП Курскоблприроднадзора об отказе в согласовании проектной документации.</w:t>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
          <w:bCs/>
          <w:sz w:val="28"/>
          <w:szCs w:val="28"/>
        </w:rPr>
      </w:r>
    </w:p>
    <w:p>
      <w:pPr>
        <w:pStyle w:val="Normal"/>
        <w:ind w:firstLine="709"/>
        <w:jc w:val="both"/>
        <w:rPr>
          <w:b/>
          <w:b/>
          <w:bCs/>
        </w:rPr>
      </w:pPr>
      <w:r>
        <w:rPr>
          <w:b/>
          <w:bCs/>
          <w:sz w:val="28"/>
          <w:szCs w:val="28"/>
        </w:rPr>
        <w:t>3.6. Направление заявителю решения комитета о согласовании проектной документации или об отказе в согласовании проектной документации</w:t>
      </w:r>
    </w:p>
    <w:p>
      <w:pPr>
        <w:pStyle w:val="Normal"/>
        <w:ind w:firstLine="709"/>
        <w:jc w:val="both"/>
        <w:rPr/>
      </w:pPr>
      <w:r>
        <w:rPr>
          <w:sz w:val="28"/>
          <w:szCs w:val="28"/>
        </w:rPr>
        <w:t>3.6.1. Основанием для начала данной административной процедуры является принятое комитетом решение о согласовании проектной документации или решение об отказе в согласовании проектной документации.</w:t>
      </w:r>
    </w:p>
    <w:p>
      <w:pPr>
        <w:pStyle w:val="Normal"/>
        <w:ind w:firstLine="709"/>
        <w:jc w:val="both"/>
        <w:rPr/>
      </w:pPr>
      <w:r>
        <w:rPr>
          <w:sz w:val="28"/>
          <w:szCs w:val="28"/>
        </w:rPr>
        <w:t xml:space="preserve">3.6.2. Решение КСТП Курскоблприроднадзора утверждается в течение одного </w:t>
      </w:r>
      <w:r>
        <w:rPr>
          <w:rFonts w:eastAsia="Times New Roman" w:cs="Times New Roman"/>
          <w:color w:val="auto"/>
          <w:kern w:val="0"/>
          <w:sz w:val="28"/>
          <w:szCs w:val="28"/>
          <w:lang w:val="ru-RU" w:eastAsia="en-US" w:bidi="en-US"/>
        </w:rPr>
        <w:t>рабочего</w:t>
      </w:r>
      <w:r>
        <w:rPr>
          <w:sz w:val="28"/>
          <w:szCs w:val="28"/>
        </w:rPr>
        <w:t xml:space="preserve"> дня с даты его подписания секретарем и председателем КСТП Курскоблприроднадзора (или лицом его замещающим).</w:t>
      </w:r>
    </w:p>
    <w:p>
      <w:pPr>
        <w:pStyle w:val="Normal"/>
        <w:ind w:firstLine="709"/>
        <w:jc w:val="both"/>
        <w:rPr/>
      </w:pPr>
      <w:r>
        <w:rPr>
          <w:sz w:val="28"/>
          <w:szCs w:val="28"/>
        </w:rPr>
        <w:t>Утверждение решения КСТП Курскоблприроднадзора оформляется приказом комитета, который подписывается председателем комитета природных ресурсов Курской области (или лицом его замещающим).</w:t>
      </w:r>
    </w:p>
    <w:p>
      <w:pPr>
        <w:pStyle w:val="Normal"/>
        <w:ind w:firstLine="709"/>
        <w:jc w:val="both"/>
        <w:rPr/>
      </w:pPr>
      <w:r>
        <w:rPr>
          <w:sz w:val="28"/>
          <w:szCs w:val="28"/>
        </w:rPr>
        <w:t xml:space="preserve">3.6.3. Результатом административной процедуры является направление решения КСТП Курскоблприроднадзора о согласовании проектной документации или решения КСТП Курскоблприроднадзора об отказе в согласовании проектной документации и заверенной копии приказа об утверждении такого решения в электронном виде на адрес электронной почты недропользователя, указанный в заявлении. </w:t>
      </w:r>
    </w:p>
    <w:p>
      <w:pPr>
        <w:pStyle w:val="Normal"/>
        <w:ind w:firstLine="709"/>
        <w:jc w:val="both"/>
        <w:rPr/>
      </w:pPr>
      <w:r>
        <w:rPr>
          <w:sz w:val="28"/>
          <w:szCs w:val="28"/>
        </w:rPr>
        <w:t>Пользователь недр вправе дополнительно получить решение комитета о согласовании проектной документации или решение комитета об отказе в согласовании проектной документации на бумажном носителе на основании соответствующего заявления.</w:t>
      </w:r>
    </w:p>
    <w:p>
      <w:pPr>
        <w:pStyle w:val="Normal"/>
        <w:ind w:firstLine="709"/>
        <w:jc w:val="both"/>
        <w:rPr/>
      </w:pPr>
      <w:r>
        <w:rPr>
          <w:sz w:val="28"/>
          <w:szCs w:val="28"/>
        </w:rPr>
        <w:t>3.6.4. Максимальный срок исполнения административной процедуры –</w:t>
        <w:br/>
        <w:t>5 рабочих дней со дня подписания приказа комитета об утверждении решения КСТП Курскоблприроднадзора о согласовании проектной документации или об отказе в согласовании проектной документации.</w:t>
      </w:r>
    </w:p>
    <w:p>
      <w:pPr>
        <w:pStyle w:val="Normal"/>
        <w:ind w:firstLine="709"/>
        <w:jc w:val="both"/>
        <w:rPr/>
      </w:pPr>
      <w:r>
        <w:rPr>
          <w:sz w:val="28"/>
          <w:szCs w:val="28"/>
        </w:rPr>
        <w:t xml:space="preserve">3.6.5. Способ фиксации результата исполнения административной процедуры </w:t>
      </w:r>
      <w:bookmarkStart w:id="5" w:name="__DdeLink__5318_2675136548"/>
      <w:r>
        <w:rPr>
          <w:sz w:val="28"/>
          <w:szCs w:val="28"/>
        </w:rPr>
        <w:t>–</w:t>
      </w:r>
      <w:bookmarkEnd w:id="5"/>
      <w:r>
        <w:rPr>
          <w:sz w:val="28"/>
          <w:szCs w:val="28"/>
        </w:rPr>
        <w:t xml:space="preserve"> внесение ответственным исполнителем в журнале учета решений комитета о согласовании проектной документации или об отказе в согласовании проектной документации записи о направлении в адрес электронной почты недропользователя результата предоставления государственной услуги и уведомление о доставке; при получении недропользователем решения комитета о согласовании проектной документации или решения комитета об отказе в согласовании проектной документации на бумажном носителе на основании соответствующего заявления – роспись заявителя в журнале учета решений комитета о согласовании проектной документации или об отказе в согласовании проектной документации.</w:t>
      </w:r>
    </w:p>
    <w:p>
      <w:pPr>
        <w:pStyle w:val="Normal"/>
        <w:ind w:firstLine="709"/>
        <w:jc w:val="both"/>
        <w:rPr/>
      </w:pPr>
      <w:r>
        <w:rPr>
          <w:color w:val="000000"/>
          <w:sz w:val="28"/>
          <w:szCs w:val="28"/>
        </w:rPr>
        <w:t xml:space="preserve">Один экземпляр проектной документации на бумажном носителе и </w:t>
      </w:r>
      <w:r>
        <w:rPr>
          <w:color w:val="000000"/>
          <w:sz w:val="28"/>
          <w:szCs w:val="28"/>
          <w:lang w:val="ru-RU"/>
        </w:rPr>
        <w:t xml:space="preserve">один экземпляр электронной версии проектной документации в случае принятия комитетом решения о </w:t>
      </w:r>
      <w:r>
        <w:rPr>
          <w:rFonts w:eastAsia="Times New Roman" w:cs="Times New Roman"/>
          <w:color w:val="000000"/>
          <w:kern w:val="0"/>
          <w:sz w:val="28"/>
          <w:szCs w:val="28"/>
          <w:lang w:val="ru-RU" w:eastAsia="en-US" w:bidi="en-US"/>
        </w:rPr>
        <w:t>её</w:t>
      </w:r>
      <w:r>
        <w:rPr>
          <w:color w:val="000000"/>
          <w:sz w:val="28"/>
          <w:szCs w:val="28"/>
          <w:lang w:val="ru-RU"/>
        </w:rPr>
        <w:t xml:space="preserve"> согласовании оста</w:t>
      </w:r>
      <w:r>
        <w:rPr>
          <w:rFonts w:eastAsia="Times New Roman" w:cs="Times New Roman"/>
          <w:color w:val="000000"/>
          <w:kern w:val="0"/>
          <w:sz w:val="28"/>
          <w:szCs w:val="28"/>
          <w:lang w:val="ru-RU" w:eastAsia="en-US" w:bidi="en-US"/>
        </w:rPr>
        <w:t>ю</w:t>
      </w:r>
      <w:r>
        <w:rPr>
          <w:color w:val="000000"/>
          <w:sz w:val="28"/>
          <w:szCs w:val="28"/>
          <w:lang w:val="ru-RU"/>
        </w:rPr>
        <w:t>тся на хранении в комитете.</w:t>
      </w:r>
    </w:p>
    <w:p>
      <w:pPr>
        <w:pStyle w:val="Normal"/>
        <w:ind w:firstLine="709"/>
        <w:jc w:val="both"/>
        <w:rPr/>
      </w:pPr>
      <w:r>
        <w:rPr>
          <w:sz w:val="28"/>
          <w:szCs w:val="28"/>
        </w:rPr>
        <w:t>3.6.6. После согласования проектной документации в установленном порядке заявитель обращается в комитет для оформления документов, удостоверяющих уточненные границы горного отвода.</w:t>
      </w:r>
    </w:p>
    <w:p>
      <w:pPr>
        <w:pStyle w:val="Normal"/>
        <w:ind w:firstLine="709"/>
        <w:jc w:val="both"/>
        <w:rPr/>
      </w:pPr>
      <w:r>
        <w:rPr>
          <w:sz w:val="28"/>
          <w:szCs w:val="28"/>
        </w:rPr>
        <w:t>3.6.7. Критерии принятия решения – получение должностным лицом комитета, ответственным за предоставление государственной услуги, приказа об утверждении решения КСТП Курскоблприроднадзора о согласовании проектной документации или об отказе в согласовании проектной документации.</w:t>
      </w:r>
    </w:p>
    <w:p>
      <w:pPr>
        <w:pStyle w:val="Normal"/>
        <w:ind w:firstLine="709"/>
        <w:jc w:val="both"/>
        <w:rPr>
          <w:b/>
          <w:b/>
          <w:bCs/>
        </w:rPr>
      </w:pPr>
      <w:r>
        <w:rPr>
          <w:b/>
          <w:bCs/>
          <w:sz w:val="28"/>
          <w:szCs w:val="28"/>
        </w:rPr>
        <w:t>3.7. Порядок исправления допущенных опечаток и ошибок в выданных в результате предоставления государственной услуги документах</w:t>
      </w:r>
    </w:p>
    <w:p>
      <w:pPr>
        <w:pStyle w:val="Normal"/>
        <w:ind w:firstLine="709"/>
        <w:jc w:val="both"/>
        <w:rPr/>
      </w:pPr>
      <w:r>
        <w:rPr>
          <w:sz w:val="28"/>
          <w:szCs w:val="28"/>
        </w:rPr>
        <w:t>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или АУ КО «МФЦ».</w:t>
      </w:r>
    </w:p>
    <w:p>
      <w:pPr>
        <w:pStyle w:val="Normal"/>
        <w:ind w:firstLine="709"/>
        <w:jc w:val="both"/>
        <w:rPr/>
      </w:pPr>
      <w:r>
        <w:rPr>
          <w:sz w:val="28"/>
          <w:szCs w:val="28"/>
        </w:rPr>
        <w:t>3.7.2. Срок передачи запроса заявителя из МФЦ в комитет установлен соглашением о взаимодействии.</w:t>
      </w:r>
    </w:p>
    <w:p>
      <w:pPr>
        <w:pStyle w:val="Normal"/>
        <w:ind w:firstLine="709"/>
        <w:jc w:val="both"/>
        <w:rPr/>
      </w:pPr>
      <w:r>
        <w:rPr>
          <w:sz w:val="28"/>
          <w:szCs w:val="28"/>
        </w:rPr>
        <w:t>3.7.3.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ind w:firstLine="709"/>
        <w:jc w:val="both"/>
        <w:rPr/>
      </w:pPr>
      <w:r>
        <w:rPr>
          <w:sz w:val="28"/>
          <w:szCs w:val="28"/>
        </w:rPr>
        <w:t>3.7.4.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Normal"/>
        <w:ind w:firstLine="709"/>
        <w:jc w:val="both"/>
        <w:rPr/>
      </w:pPr>
      <w:r>
        <w:rPr>
          <w:sz w:val="28"/>
          <w:szCs w:val="28"/>
        </w:rPr>
        <w:t>3.7.5.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ind w:firstLine="709"/>
        <w:jc w:val="both"/>
        <w:rPr/>
      </w:pPr>
      <w:r>
        <w:rPr>
          <w:sz w:val="28"/>
          <w:szCs w:val="28"/>
        </w:rPr>
        <w:t>3.7.6. Способ фиксации результата выполнения административной процедуры – регистрация в журнале учета решений комитета о согласовании проектной документации или об отказе в согласовании проектной документации.</w:t>
      </w:r>
    </w:p>
    <w:p>
      <w:pPr>
        <w:pStyle w:val="Normal"/>
        <w:ind w:firstLine="709"/>
        <w:jc w:val="both"/>
        <w:rPr/>
      </w:pPr>
      <w:r>
        <w:rPr>
          <w:sz w:val="28"/>
          <w:szCs w:val="28"/>
        </w:rPr>
        <w:t>3.7.7. Срок выдачи результата не должен превышать 10 рабочих дней</w:t>
        <w:br/>
        <w:t xml:space="preserve">с даты регистрации </w:t>
      </w:r>
      <w:r>
        <w:rPr>
          <w:rFonts w:eastAsia="Arial"/>
          <w:bCs/>
          <w:color w:val="000000"/>
          <w:sz w:val="28"/>
          <w:szCs w:val="28"/>
          <w:lang w:eastAsia="en-US"/>
        </w:rPr>
        <w:t>обращения об исправлении допущенных опечаток и ошибок в выданных в результате предоставления государственной услуги документах</w:t>
      </w:r>
      <w:r>
        <w:rPr>
          <w:sz w:val="28"/>
          <w:szCs w:val="28"/>
        </w:rPr>
        <w:t>.</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b/>
          <w:b/>
          <w:bCs/>
        </w:rPr>
      </w:pPr>
      <w:r>
        <w:rPr>
          <w:b/>
          <w:bCs/>
          <w:sz w:val="28"/>
          <w:szCs w:val="28"/>
        </w:rPr>
        <w:t>IV. Формы контроля за исполнением регламента</w:t>
      </w:r>
    </w:p>
    <w:p>
      <w:pPr>
        <w:pStyle w:val="Normal"/>
        <w:ind w:firstLine="709"/>
        <w:jc w:val="center"/>
        <w:rPr>
          <w:sz w:val="28"/>
          <w:szCs w:val="28"/>
        </w:rPr>
      </w:pPr>
      <w:r>
        <w:rPr>
          <w:sz w:val="28"/>
          <w:szCs w:val="28"/>
        </w:rPr>
      </w:r>
    </w:p>
    <w:p>
      <w:pPr>
        <w:pStyle w:val="Normal"/>
        <w:ind w:firstLine="709"/>
        <w:jc w:val="both"/>
        <w:rPr>
          <w:b/>
          <w:b/>
          <w:bCs/>
        </w:rPr>
      </w:pPr>
      <w:r>
        <w:rPr>
          <w:b/>
          <w:bCs/>
          <w:sz w:val="28"/>
          <w:szCs w:val="28"/>
        </w:rPr>
        <w:t>4.1. Порядок осуществления текущего контроля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контроль за принятием ими решений</w:t>
      </w:r>
    </w:p>
    <w:p>
      <w:pPr>
        <w:pStyle w:val="Normal"/>
        <w:ind w:firstLine="709"/>
        <w:jc w:val="both"/>
        <w:rPr>
          <w:b/>
          <w:b/>
          <w:bCs/>
        </w:rPr>
      </w:pPr>
      <w:r>
        <w:rPr>
          <w:b/>
          <w:bCs/>
          <w:sz w:val="28"/>
          <w:szCs w:val="28"/>
        </w:rPr>
        <w:t>4.1.1. 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sz w:val="28"/>
          <w:szCs w:val="28"/>
        </w:rPr>
        <w:t>4.1.2.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pPr>
        <w:pStyle w:val="Normal"/>
        <w:ind w:firstLine="709"/>
        <w:jc w:val="both"/>
        <w:rPr/>
      </w:pPr>
      <w:r>
        <w:rPr>
          <w:sz w:val="28"/>
          <w:szCs w:val="28"/>
        </w:rPr>
        <w:t>4.1.3.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b/>
          <w:bCs/>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над полнотой и качеством предоставления государственной услуги</w:t>
      </w:r>
    </w:p>
    <w:p>
      <w:pPr>
        <w:pStyle w:val="Normal"/>
        <w:ind w:firstLine="709"/>
        <w:jc w:val="both"/>
        <w:rPr/>
      </w:pPr>
      <w:r>
        <w:rPr>
          <w:sz w:val="28"/>
          <w:szCs w:val="28"/>
        </w:rPr>
        <w:t>4.2.1.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ind w:firstLine="709"/>
        <w:jc w:val="both"/>
        <w:rPr/>
      </w:pPr>
      <w:r>
        <w:rPr>
          <w:sz w:val="28"/>
          <w:szCs w:val="28"/>
        </w:rPr>
        <w:t>4.2.2.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Normal"/>
        <w:ind w:firstLine="709"/>
        <w:jc w:val="both"/>
        <w:rPr/>
      </w:pPr>
      <w:r>
        <w:rPr>
          <w:sz w:val="28"/>
          <w:szCs w:val="28"/>
        </w:rPr>
        <w:t>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pPr>
        <w:pStyle w:val="Normal"/>
        <w:ind w:firstLine="709"/>
        <w:jc w:val="both"/>
        <w:rPr/>
      </w:pPr>
      <w:r>
        <w:rPr>
          <w:sz w:val="28"/>
          <w:szCs w:val="28"/>
        </w:rPr>
        <w:t>4.2.4. Плановые проверки полноты и качества предоставления государственной услуги проводятся в соответствии с годовыми планами работы комитета.</w:t>
      </w:r>
    </w:p>
    <w:p>
      <w:pPr>
        <w:pStyle w:val="Normal"/>
        <w:ind w:firstLine="709"/>
        <w:jc w:val="both"/>
        <w:rPr/>
      </w:pPr>
      <w:r>
        <w:rPr>
          <w:sz w:val="28"/>
          <w:szCs w:val="28"/>
        </w:rPr>
        <w:t>4.2.5. Внеплановые проверки полноты и качества предоставления государственной услуги проводятся на основании жалоб (обращений)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ind w:firstLine="709"/>
        <w:jc w:val="both"/>
        <w:rPr/>
      </w:pPr>
      <w:r>
        <w:rPr>
          <w:sz w:val="28"/>
          <w:szCs w:val="28"/>
        </w:rPr>
        <w:t>4.2.6. 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ind w:firstLine="709"/>
        <w:jc w:val="both"/>
        <w:rPr/>
      </w:pPr>
      <w:r>
        <w:rPr>
          <w:sz w:val="28"/>
          <w:szCs w:val="28"/>
        </w:rPr>
        <w:t>4.2.7.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комиссия незамедлительно направляет соответствующие материалы в органы прокуратуры.</w:t>
      </w:r>
    </w:p>
    <w:p>
      <w:pPr>
        <w:pStyle w:val="Normal"/>
        <w:ind w:firstLine="709"/>
        <w:jc w:val="both"/>
        <w:rPr>
          <w:b/>
          <w:b/>
          <w:bCs/>
        </w:rPr>
      </w:pPr>
      <w:r>
        <w:rPr>
          <w:b/>
          <w:bCs/>
          <w:sz w:val="28"/>
          <w:szCs w:val="28"/>
        </w:rPr>
        <w:t>4.3. Ответственность должностных лиц комитета, предоставляющего государственную услугу, за решения и действия (бездействия), принимаемые (осуществляемые) в ходе предоставления государственной услуги</w:t>
      </w:r>
    </w:p>
    <w:p>
      <w:pPr>
        <w:pStyle w:val="Normal"/>
        <w:ind w:firstLine="709"/>
        <w:jc w:val="both"/>
        <w:rPr/>
      </w:pPr>
      <w:r>
        <w:rPr>
          <w:sz w:val="28"/>
          <w:szCs w:val="28"/>
        </w:rPr>
        <w:t>4.3.1. Должностные лица комитета,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w:t>
      </w:r>
    </w:p>
    <w:p>
      <w:pPr>
        <w:pStyle w:val="Normal"/>
        <w:ind w:firstLine="709"/>
        <w:jc w:val="both"/>
        <w:rPr/>
      </w:pPr>
      <w:r>
        <w:rPr>
          <w:sz w:val="28"/>
          <w:szCs w:val="28"/>
        </w:rPr>
        <w:t>4.3.2. Персональная ответственность специалистов, в предоставлении государственной услуги за несоблюдение порядка осуществления административных процедур (действий) в ходе предоставления государственной услуги, закрепляется в их должностных регламентах.</w:t>
      </w:r>
    </w:p>
    <w:p>
      <w:pPr>
        <w:pStyle w:val="Normal"/>
        <w:ind w:firstLine="709"/>
        <w:jc w:val="both"/>
        <w:rPr>
          <w:b/>
          <w:b/>
          <w:bCs/>
        </w:rPr>
      </w:pPr>
      <w:r>
        <w:rPr>
          <w:b/>
          <w:bCs/>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ind w:firstLine="709"/>
        <w:jc w:val="both"/>
        <w:rPr/>
      </w:pPr>
      <w:r>
        <w:rPr>
          <w:sz w:val="28"/>
          <w:szCs w:val="28"/>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ind w:firstLine="709"/>
        <w:jc w:val="both"/>
        <w:rPr/>
      </w:pPr>
      <w:r>
        <w:rPr>
          <w:sz w:val="28"/>
          <w:szCs w:val="28"/>
        </w:rPr>
        <w:t>Граждане, их объединения и организации вправе:</w:t>
      </w:r>
    </w:p>
    <w:p>
      <w:pPr>
        <w:pStyle w:val="Normal"/>
        <w:ind w:firstLine="709"/>
        <w:jc w:val="both"/>
        <w:rPr/>
      </w:pPr>
      <w:r>
        <w:rPr>
          <w:sz w:val="28"/>
          <w:szCs w:val="28"/>
        </w:rPr>
        <w:t>направлять замечания и предложения по улучшению доступности качества предоставления государственной услуги;</w:t>
      </w:r>
    </w:p>
    <w:p>
      <w:pPr>
        <w:pStyle w:val="Normal"/>
        <w:ind w:firstLine="709"/>
        <w:jc w:val="both"/>
        <w:rPr/>
      </w:pPr>
      <w:r>
        <w:rPr>
          <w:sz w:val="28"/>
          <w:szCs w:val="28"/>
        </w:rPr>
        <w:t>вносить предложения о мерах по устранению нарушений Административного регламента.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pPr>
      <w:r>
        <w:rPr>
          <w:b/>
          <w:bCs/>
          <w:sz w:val="28"/>
          <w:szCs w:val="28"/>
        </w:rPr>
        <w:t>V.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w:t>
      </w:r>
    </w:p>
    <w:p>
      <w:pPr>
        <w:pStyle w:val="Normal"/>
        <w:ind w:firstLine="709"/>
        <w:jc w:val="both"/>
        <w:rPr>
          <w:b/>
          <w:b/>
          <w:bCs/>
          <w:sz w:val="28"/>
          <w:szCs w:val="28"/>
        </w:rPr>
      </w:pPr>
      <w:r>
        <w:rPr>
          <w:b/>
          <w:bCs/>
          <w:sz w:val="28"/>
          <w:szCs w:val="28"/>
        </w:rPr>
      </w:r>
    </w:p>
    <w:p>
      <w:pPr>
        <w:pStyle w:val="Normal"/>
        <w:ind w:firstLine="709"/>
        <w:jc w:val="both"/>
        <w:rPr>
          <w:b/>
          <w:b/>
          <w:bCs/>
        </w:rPr>
      </w:pPr>
      <w:r>
        <w:rPr>
          <w:b/>
          <w:bCs/>
          <w:sz w:val="28"/>
          <w:szCs w:val="28"/>
        </w:rPr>
        <w:t>5.1. 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должностных лиц,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
        <w:ind w:firstLine="709"/>
        <w:jc w:val="both"/>
        <w:rPr/>
      </w:pPr>
      <w:r>
        <w:rPr>
          <w:sz w:val="28"/>
          <w:szCs w:val="28"/>
        </w:rPr>
        <w:t>Заявитель имеет право подать жалобу на решения и действия (бездействия) комитета, должностного лица комитета, либо государственного служащего при предоставлении государственной услуги.</w:t>
      </w:r>
    </w:p>
    <w:p>
      <w:pPr>
        <w:pStyle w:val="Normal"/>
        <w:ind w:firstLine="709"/>
        <w:jc w:val="both"/>
        <w:rPr/>
      </w:pPr>
      <w:r>
        <w:rPr>
          <w:sz w:val="28"/>
          <w:szCs w:val="28"/>
        </w:rPr>
        <w:t>Заявитель имеет право направить жалобу, в том числе посредством Единого портала http://gosuslugi.ru.</w:t>
      </w:r>
    </w:p>
    <w:p>
      <w:pPr>
        <w:pStyle w:val="Normal"/>
        <w:ind w:firstLine="709"/>
        <w:jc w:val="both"/>
        <w:rPr>
          <w:b/>
          <w:b/>
          <w:bCs/>
        </w:rPr>
      </w:pPr>
      <w:r>
        <w:rPr>
          <w:b/>
          <w:bCs/>
          <w:sz w:val="28"/>
          <w:szCs w:val="28"/>
        </w:rPr>
        <w:t>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pStyle w:val="Normal"/>
        <w:ind w:firstLine="709"/>
        <w:jc w:val="both"/>
        <w:rPr/>
      </w:pPr>
      <w:r>
        <w:rPr>
          <w:sz w:val="28"/>
          <w:szCs w:val="28"/>
        </w:rPr>
        <w:t>Жалоба может быть направлена в:</w:t>
      </w:r>
    </w:p>
    <w:p>
      <w:pPr>
        <w:pStyle w:val="Normal"/>
        <w:ind w:firstLine="709"/>
        <w:jc w:val="both"/>
        <w:rPr/>
      </w:pPr>
      <w:r>
        <w:rPr>
          <w:sz w:val="28"/>
          <w:szCs w:val="28"/>
        </w:rPr>
        <w:t>Администрацию Курской области;</w:t>
      </w:r>
    </w:p>
    <w:p>
      <w:pPr>
        <w:pStyle w:val="Normal"/>
        <w:ind w:firstLine="709"/>
        <w:jc w:val="both"/>
        <w:rPr/>
      </w:pPr>
      <w:r>
        <w:rPr>
          <w:sz w:val="28"/>
          <w:szCs w:val="28"/>
        </w:rPr>
        <w:t>комитет;</w:t>
      </w:r>
    </w:p>
    <w:p>
      <w:pPr>
        <w:pStyle w:val="Normal"/>
        <w:ind w:firstLine="709"/>
        <w:jc w:val="both"/>
        <w:rPr/>
      </w:pPr>
      <w:r>
        <w:rPr>
          <w:sz w:val="28"/>
          <w:szCs w:val="28"/>
        </w:rPr>
        <w:t>АУ КО «МФЦ» либо в комитет цифрового развития и связи Курской области, являющийся учредителем АУ КО «МФЦ» (далее — учредитель</w:t>
        <w:br/>
        <w:t>АУ КО «МФЦ»).</w:t>
      </w:r>
    </w:p>
    <w:p>
      <w:pPr>
        <w:pStyle w:val="Normal"/>
        <w:ind w:firstLine="709"/>
        <w:jc w:val="both"/>
        <w:rPr/>
      </w:pPr>
      <w:r>
        <w:rPr>
          <w:sz w:val="28"/>
          <w:szCs w:val="28"/>
        </w:rPr>
        <w:t>Жалобы рассматривают:</w:t>
      </w:r>
    </w:p>
    <w:p>
      <w:pPr>
        <w:pStyle w:val="Normal"/>
        <w:ind w:firstLine="709"/>
        <w:jc w:val="both"/>
        <w:rPr/>
      </w:pPr>
      <w:r>
        <w:rPr>
          <w:sz w:val="28"/>
          <w:szCs w:val="28"/>
        </w:rPr>
        <w:t>в Администрации Курской области –  заместитель Губернатора Курской области, в ведении которого находится комитет;</w:t>
      </w:r>
    </w:p>
    <w:p>
      <w:pPr>
        <w:pStyle w:val="Normal"/>
        <w:ind w:firstLine="709"/>
        <w:jc w:val="both"/>
        <w:rPr/>
      </w:pPr>
      <w:r>
        <w:rPr>
          <w:sz w:val="28"/>
          <w:szCs w:val="28"/>
        </w:rPr>
        <w:t>в комитете – председатель комитета, заместитель председателя комитета, уполномоченные на рассмотрение жалоб должностные лица комитета;</w:t>
      </w:r>
    </w:p>
    <w:p>
      <w:pPr>
        <w:pStyle w:val="Normal"/>
        <w:ind w:firstLine="709"/>
        <w:jc w:val="both"/>
        <w:rPr/>
      </w:pPr>
      <w:r>
        <w:rPr>
          <w:sz w:val="28"/>
          <w:szCs w:val="28"/>
        </w:rPr>
        <w:t>руководитель многофункционального центра;</w:t>
      </w:r>
    </w:p>
    <w:p>
      <w:pPr>
        <w:pStyle w:val="Normal"/>
        <w:ind w:firstLine="709"/>
        <w:jc w:val="both"/>
        <w:rPr/>
      </w:pPr>
      <w:r>
        <w:rPr>
          <w:sz w:val="28"/>
          <w:szCs w:val="28"/>
        </w:rPr>
        <w:t>руководитель учредителя многофункционального центра.</w:t>
      </w:r>
    </w:p>
    <w:p>
      <w:pPr>
        <w:pStyle w:val="Normal"/>
        <w:ind w:firstLine="709"/>
        <w:jc w:val="both"/>
        <w:rPr>
          <w:b/>
          <w:b/>
          <w:bCs/>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на официальном сайте комитета, предоставляющего государственную услугу, осуществляется, в том числе по телефону, электронной почте, при личном приеме</w:t>
      </w:r>
    </w:p>
    <w:p>
      <w:pPr>
        <w:pStyle w:val="Normal"/>
        <w:ind w:firstLine="709"/>
        <w:jc w:val="both"/>
        <w:rPr/>
      </w:pPr>
      <w:r>
        <w:rPr>
          <w:sz w:val="28"/>
          <w:szCs w:val="28"/>
        </w:rPr>
        <w:t>Заявитель вправе получать информацию и документы, необходимые для обоснования и рассмотрения жалобы.</w:t>
      </w:r>
    </w:p>
    <w:p>
      <w:pPr>
        <w:pStyle w:val="Normal"/>
        <w:ind w:firstLine="709"/>
        <w:jc w:val="both"/>
        <w:rPr/>
      </w:pPr>
      <w:r>
        <w:rPr>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pPr>
        <w:pStyle w:val="Normal"/>
        <w:ind w:firstLine="709"/>
        <w:jc w:val="both"/>
        <w:rPr>
          <w:b/>
          <w:b/>
          <w:bCs/>
        </w:rPr>
      </w:pPr>
      <w:r>
        <w:rPr>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ind w:firstLine="709"/>
        <w:jc w:val="both"/>
        <w:rPr/>
      </w:pPr>
      <w:r>
        <w:rPr>
          <w:sz w:val="28"/>
          <w:szCs w:val="28"/>
        </w:rPr>
        <w:t>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w:t>
      </w:r>
    </w:p>
    <w:p>
      <w:pPr>
        <w:pStyle w:val="Normal"/>
        <w:ind w:firstLine="709"/>
        <w:jc w:val="both"/>
        <w:rPr/>
      </w:pPr>
      <w:r>
        <w:rPr>
          <w:sz w:val="28"/>
          <w:szCs w:val="28"/>
        </w:rPr>
        <w:t>1. Федеральным законом от 27.07.2010 № 210-ФЗ «Об организации предоставления государственных и муниципальных услуг»;</w:t>
      </w:r>
    </w:p>
    <w:p>
      <w:pPr>
        <w:pStyle w:val="Normal"/>
        <w:ind w:firstLine="709"/>
        <w:jc w:val="both"/>
        <w:rPr/>
      </w:pPr>
      <w:r>
        <w:rPr>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ind w:firstLine="709"/>
        <w:jc w:val="both"/>
        <w:rPr/>
      </w:pPr>
      <w:r>
        <w:rPr>
          <w:rFonts w:eastAsia="Times New Roman" w:cs="Times New Roman"/>
          <w:color w:val="auto"/>
          <w:kern w:val="0"/>
          <w:sz w:val="28"/>
          <w:szCs w:val="28"/>
          <w:lang w:val="ru-RU" w:eastAsia="en-US" w:bidi="en-US"/>
        </w:rPr>
        <w:t>3. Постановлением Администрации Курской области от 19.12.2012</w:t>
        <w:br/>
        <w:t xml:space="preserve">№ 1100-па </w:t>
      </w:r>
      <w:bookmarkStart w:id="6" w:name="P0001"/>
      <w:bookmarkEnd w:id="6"/>
      <w:r>
        <w:rPr>
          <w:rFonts w:eastAsia="Times New Roman" w:cs="Times New Roman"/>
          <w:color w:val="auto"/>
          <w:kern w:val="0"/>
          <w:sz w:val="28"/>
          <w:szCs w:val="28"/>
          <w:lang w:val="ru-RU" w:eastAsia="en-US" w:bidi="en-US"/>
        </w:rPr>
        <w:t>«</w:t>
      </w:r>
      <w:r>
        <w:rPr>
          <w:rFonts w:eastAsia="Times New Roman" w:cs="Times New Roman"/>
          <w:b w:val="false"/>
          <w:i w:val="false"/>
          <w:caps w:val="false"/>
          <w:smallCaps w:val="false"/>
          <w:color w:val="auto"/>
          <w:spacing w:val="0"/>
          <w:kern w:val="0"/>
          <w:sz w:val="28"/>
          <w:szCs w:val="28"/>
          <w:lang w:val="ru-RU" w:eastAsia="en-US" w:bidi="en-US"/>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Pr>
          <w:rFonts w:eastAsia="Times New Roman" w:cs="Times New Roman"/>
          <w:color w:val="auto"/>
          <w:kern w:val="0"/>
          <w:sz w:val="28"/>
          <w:szCs w:val="28"/>
          <w:lang w:val="ru-RU" w:eastAsia="en-US" w:bidi="en-US"/>
        </w:rPr>
        <w:t>.</w:t>
      </w:r>
    </w:p>
    <w:p>
      <w:pPr>
        <w:pStyle w:val="Normal"/>
        <w:ind w:firstLine="709"/>
        <w:jc w:val="both"/>
        <w:rPr/>
      </w:pPr>
      <w:r>
        <w:rPr>
          <w:sz w:val="28"/>
          <w:szCs w:val="28"/>
        </w:rPr>
        <w:t>Информация, изложенная в данном разделе, размещена на Едином портале по адресу: https://www.gosuslugi.ru.</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pPr>
      <w:r>
        <w:rPr>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ind w:firstLine="709"/>
        <w:jc w:val="both"/>
        <w:rPr>
          <w:sz w:val="28"/>
          <w:szCs w:val="28"/>
        </w:rPr>
      </w:pPr>
      <w:r>
        <w:rPr>
          <w:sz w:val="28"/>
          <w:szCs w:val="28"/>
        </w:rPr>
      </w:r>
    </w:p>
    <w:p>
      <w:pPr>
        <w:pStyle w:val="Normal"/>
        <w:ind w:firstLine="709"/>
        <w:jc w:val="both"/>
        <w:rPr/>
      </w:pPr>
      <w:r>
        <w:rPr>
          <w:sz w:val="28"/>
          <w:szCs w:val="28"/>
        </w:rPr>
        <w:t>6.1. Основанием для начала административной процедуры является подача заявителем заявления с приложенными к нему документами в соответствии с пунктом 2.6. настоящего Административного регламента.</w:t>
      </w:r>
    </w:p>
    <w:p>
      <w:pPr>
        <w:pStyle w:val="Normal"/>
        <w:ind w:firstLine="709"/>
        <w:jc w:val="both"/>
        <w:rPr/>
      </w:pPr>
      <w:r>
        <w:rPr>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jc w:val="both"/>
        <w:rPr/>
      </w:pPr>
      <w:r>
        <w:rPr>
          <w:sz w:val="28"/>
          <w:szCs w:val="28"/>
        </w:rPr>
        <w:t>6.3. 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pPr>
        <w:pStyle w:val="Normal"/>
        <w:ind w:firstLine="709"/>
        <w:jc w:val="both"/>
        <w:rPr/>
      </w:pPr>
      <w:r>
        <w:rPr>
          <w:sz w:val="28"/>
          <w:szCs w:val="28"/>
        </w:rPr>
        <w:t>6.4. При получении заявления работник МФЦ:</w:t>
      </w:r>
    </w:p>
    <w:p>
      <w:pPr>
        <w:pStyle w:val="Normal"/>
        <w:ind w:firstLine="709"/>
        <w:jc w:val="both"/>
        <w:rPr/>
      </w:pPr>
      <w:r>
        <w:rPr>
          <w:sz w:val="28"/>
          <w:szCs w:val="28"/>
        </w:rPr>
        <w:t>а) проверяет правильность оформления заявления. В случае неправильного оформления заявления о предоставлении государственной услуги, работник МФЦ оказывает помощь заявителю в оформлении заявления;</w:t>
      </w:r>
    </w:p>
    <w:p>
      <w:pPr>
        <w:pStyle w:val="Normal"/>
        <w:ind w:firstLine="709"/>
        <w:jc w:val="both"/>
        <w:rPr/>
      </w:pPr>
      <w:r>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ind w:firstLine="709"/>
        <w:jc w:val="both"/>
        <w:rPr/>
      </w:pPr>
      <w:r>
        <w:rPr>
          <w:sz w:val="28"/>
          <w:szCs w:val="28"/>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pPr>
        <w:pStyle w:val="Normal"/>
        <w:ind w:firstLine="709"/>
        <w:jc w:val="both"/>
        <w:rPr/>
      </w:pPr>
      <w:r>
        <w:rPr>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Normal"/>
        <w:ind w:firstLine="709"/>
        <w:jc w:val="both"/>
        <w:rPr/>
      </w:pPr>
      <w:r>
        <w:rPr>
          <w:sz w:val="28"/>
          <w:szCs w:val="28"/>
        </w:rPr>
        <w:t>6.5. Срок передачи заявления и документов, необходимых для предоставления государственной услуги, из МФЦ в комитет –  в течение 1 рабочего дня после регистрации.</w:t>
      </w:r>
    </w:p>
    <w:p>
      <w:pPr>
        <w:pStyle w:val="Normal"/>
        <w:ind w:firstLine="709"/>
        <w:jc w:val="both"/>
        <w:rPr/>
      </w:pPr>
      <w:r>
        <w:rPr>
          <w:sz w:val="28"/>
          <w:szCs w:val="28"/>
        </w:rPr>
        <w:t>6.6. В случае подачи заявления через АУ КО «МФЦ» по желанию заявителя выдача результата государственной услуги может осуществляться через АУ КО «МФЦ.</w:t>
      </w:r>
    </w:p>
    <w:p>
      <w:pPr>
        <w:pStyle w:val="Normal"/>
        <w:ind w:firstLine="709"/>
        <w:jc w:val="both"/>
        <w:rPr/>
      </w:pPr>
      <w:r>
        <w:rPr>
          <w:sz w:val="28"/>
          <w:szCs w:val="28"/>
        </w:rPr>
        <w:t>6.7. Орган власти в срок, не позднее рабочего дня, следующего за днем принятия решения о предоставлении (отказе в предоставлении) государственной услуги направляет в МФЦ, принявший запрос о предоставлении государственной услуги, информацию о принятом решении в порядке, установленном соглашением о взаимодействии, заключенным с АУ КО «МФЦ».</w:t>
      </w:r>
    </w:p>
    <w:p>
      <w:pPr>
        <w:pStyle w:val="Normal"/>
        <w:ind w:firstLine="709"/>
        <w:jc w:val="both"/>
        <w:rPr/>
      </w:pPr>
      <w:r>
        <w:rPr>
          <w:sz w:val="28"/>
          <w:szCs w:val="28"/>
        </w:rPr>
        <w:t>6.8. Критерием принятия решения является обращение заявителя за получением государственной услуги в МФЦ.</w:t>
      </w:r>
    </w:p>
    <w:p>
      <w:pPr>
        <w:pStyle w:val="Normal"/>
        <w:ind w:firstLine="709"/>
        <w:jc w:val="both"/>
        <w:rPr/>
      </w:pPr>
      <w:r>
        <w:rPr>
          <w:sz w:val="28"/>
          <w:szCs w:val="28"/>
        </w:rPr>
        <w:t>6.9. Результатом административной процедуры является передача заявления и документов, из МФЦ в комитет.</w:t>
      </w:r>
    </w:p>
    <w:p>
      <w:pPr>
        <w:pStyle w:val="Normal"/>
        <w:ind w:firstLine="709"/>
        <w:jc w:val="both"/>
        <w:rPr/>
      </w:pPr>
      <w:r>
        <w:rPr>
          <w:sz w:val="28"/>
          <w:szCs w:val="28"/>
        </w:rPr>
        <w:t>6.10. Способ фиксации результата – отметка в передаточной ведомости о передаче документов из МФЦ в комитет.</w:t>
      </w:r>
      <w:r>
        <w:br w:type="page"/>
      </w:r>
    </w:p>
    <w:p>
      <w:pPr>
        <w:pStyle w:val="Normal"/>
        <w:ind w:firstLine="709"/>
        <w:jc w:val="right"/>
        <w:rPr/>
      </w:pPr>
      <w:r>
        <w:rPr>
          <w:sz w:val="24"/>
          <w:szCs w:val="24"/>
        </w:rPr>
        <w:t>Приложение 1</w:t>
      </w:r>
    </w:p>
    <w:p>
      <w:pPr>
        <w:pStyle w:val="Normal"/>
        <w:ind w:firstLine="709"/>
        <w:jc w:val="right"/>
        <w:rPr>
          <w:sz w:val="24"/>
          <w:szCs w:val="24"/>
        </w:rPr>
      </w:pPr>
      <w:r>
        <w:rPr>
          <w:sz w:val="24"/>
          <w:szCs w:val="24"/>
        </w:rPr>
        <w:t>к Административному регламенту</w:t>
      </w:r>
    </w:p>
    <w:p>
      <w:pPr>
        <w:pStyle w:val="Normal"/>
        <w:ind w:firstLine="709"/>
        <w:jc w:val="right"/>
        <w:rPr>
          <w:sz w:val="24"/>
          <w:szCs w:val="24"/>
        </w:rPr>
      </w:pPr>
      <w:r>
        <w:rPr>
          <w:sz w:val="24"/>
          <w:szCs w:val="24"/>
        </w:rPr>
        <w:t>комитета природных ресурсов Курской области</w:t>
        <w:br/>
        <w:t>по предоставлению государственной услуги</w:t>
        <w:br/>
        <w:t>«Согласование технических проектов разработки</w:t>
        <w:br/>
        <w:t>месторождений общераспространенных полезных ископаемых</w:t>
        <w:br/>
        <w:t>и иной проектной документации на выполнение работ,</w:t>
        <w:br/>
        <w:t>связанных с пользованием участками недр местного значения</w:t>
        <w:br/>
        <w:t>на территории Курской области»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pPr>
      <w:r>
        <w:rPr>
          <w:sz w:val="28"/>
          <w:szCs w:val="28"/>
        </w:rPr>
        <w:t xml:space="preserve">                                            </w:t>
      </w:r>
      <w:r>
        <w:rPr>
          <w:sz w:val="28"/>
          <w:szCs w:val="28"/>
        </w:rPr>
        <w:t xml:space="preserve">Председателю комитета природных ресурсов </w:t>
      </w:r>
    </w:p>
    <w:p>
      <w:pPr>
        <w:pStyle w:val="Normal"/>
        <w:ind w:firstLine="709"/>
        <w:jc w:val="both"/>
        <w:rPr/>
      </w:pPr>
      <w:r>
        <w:rPr>
          <w:sz w:val="28"/>
          <w:szCs w:val="28"/>
        </w:rPr>
        <w:t xml:space="preserve">                                                                   </w:t>
      </w:r>
      <w:r>
        <w:rPr>
          <w:sz w:val="28"/>
          <w:szCs w:val="28"/>
        </w:rPr>
        <w:t>Курской области</w:t>
      </w:r>
    </w:p>
    <w:p>
      <w:pPr>
        <w:pStyle w:val="Normal"/>
        <w:ind w:firstLine="709"/>
        <w:jc w:val="both"/>
        <w:rPr/>
      </w:pPr>
      <w:r>
        <w:rPr>
          <w:sz w:val="28"/>
          <w:szCs w:val="28"/>
        </w:rPr>
        <w:t xml:space="preserve">                                            </w:t>
      </w:r>
      <w:r>
        <w:rPr>
          <w:sz w:val="28"/>
          <w:szCs w:val="28"/>
        </w:rPr>
        <w:t>__________________________________</w:t>
      </w:r>
    </w:p>
    <w:p>
      <w:pPr>
        <w:pStyle w:val="Normal"/>
        <w:ind w:firstLine="709"/>
        <w:jc w:val="both"/>
        <w:rPr/>
      </w:pPr>
      <w:r>
        <w:rPr>
          <w:sz w:val="28"/>
          <w:szCs w:val="28"/>
        </w:rPr>
        <w:t xml:space="preserve">                                                                     </w:t>
      </w:r>
      <w:r>
        <w:rPr>
          <w:sz w:val="24"/>
          <w:szCs w:val="24"/>
        </w:rPr>
        <w:t xml:space="preserve">    </w:t>
      </w:r>
      <w:r>
        <w:rPr>
          <w:sz w:val="24"/>
          <w:szCs w:val="24"/>
        </w:rPr>
        <w:t>(ФИО)</w:t>
      </w:r>
    </w:p>
    <w:p>
      <w:pPr>
        <w:pStyle w:val="Normal"/>
        <w:ind w:firstLine="709"/>
        <w:jc w:val="both"/>
        <w:rPr>
          <w:sz w:val="28"/>
          <w:szCs w:val="28"/>
        </w:rPr>
      </w:pPr>
      <w:r>
        <w:rPr>
          <w:sz w:val="28"/>
          <w:szCs w:val="28"/>
        </w:rPr>
      </w:r>
    </w:p>
    <w:p>
      <w:pPr>
        <w:pStyle w:val="Normal"/>
        <w:ind w:firstLine="709"/>
        <w:jc w:val="center"/>
        <w:rPr>
          <w:b/>
          <w:b/>
          <w:bCs/>
        </w:rPr>
      </w:pPr>
      <w:r>
        <w:rPr>
          <w:b/>
          <w:bCs/>
          <w:sz w:val="28"/>
          <w:szCs w:val="28"/>
        </w:rPr>
        <w:t>ЗАЯВЛЕНИЕ</w:t>
      </w:r>
    </w:p>
    <w:p>
      <w:pPr>
        <w:pStyle w:val="Normal"/>
        <w:ind w:firstLine="709"/>
        <w:jc w:val="center"/>
        <w:rPr>
          <w:b/>
          <w:b/>
          <w:bCs/>
        </w:rPr>
      </w:pPr>
      <w:r>
        <w:rPr>
          <w:b/>
          <w:bCs/>
          <w:sz w:val="28"/>
          <w:szCs w:val="28"/>
        </w:rPr>
        <w:t>на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Курской области</w:t>
      </w:r>
    </w:p>
    <w:p>
      <w:pPr>
        <w:pStyle w:val="Normal"/>
        <w:ind w:firstLine="709"/>
        <w:jc w:val="both"/>
        <w:rPr>
          <w:sz w:val="28"/>
          <w:szCs w:val="28"/>
        </w:rPr>
      </w:pPr>
      <w:r>
        <w:rPr>
          <w:sz w:val="28"/>
          <w:szCs w:val="28"/>
        </w:rPr>
      </w:r>
    </w:p>
    <w:p>
      <w:pPr>
        <w:pStyle w:val="Normal"/>
        <w:ind w:firstLine="709"/>
        <w:jc w:val="both"/>
        <w:rPr/>
      </w:pPr>
      <w:r>
        <w:rPr>
          <w:sz w:val="28"/>
          <w:szCs w:val="28"/>
        </w:rPr>
        <w:t>_______________________________________________________________</w:t>
      </w:r>
    </w:p>
    <w:p>
      <w:pPr>
        <w:pStyle w:val="Normal"/>
        <w:ind w:firstLine="709"/>
        <w:jc w:val="center"/>
        <w:rPr>
          <w:sz w:val="24"/>
          <w:szCs w:val="24"/>
        </w:rPr>
      </w:pPr>
      <w:r>
        <w:rPr>
          <w:sz w:val="24"/>
          <w:szCs w:val="24"/>
        </w:rPr>
        <w:t>(полное официальное и сокращенное наименование заявителя в соответствии с Уставом)</w:t>
      </w:r>
    </w:p>
    <w:p>
      <w:pPr>
        <w:pStyle w:val="Normal"/>
        <w:ind w:firstLine="709"/>
        <w:jc w:val="both"/>
        <w:rPr>
          <w:sz w:val="28"/>
          <w:szCs w:val="28"/>
        </w:rPr>
      </w:pPr>
      <w:r>
        <w:rPr>
          <w:sz w:val="28"/>
          <w:szCs w:val="28"/>
        </w:rPr>
      </w:r>
    </w:p>
    <w:p>
      <w:pPr>
        <w:pStyle w:val="Normal"/>
        <w:ind w:firstLine="709"/>
        <w:jc w:val="both"/>
        <w:rPr/>
      </w:pPr>
      <w:r>
        <w:rPr>
          <w:sz w:val="28"/>
          <w:szCs w:val="28"/>
        </w:rPr>
        <w:t>ОГРН _______________________</w:t>
      </w:r>
    </w:p>
    <w:p>
      <w:pPr>
        <w:pStyle w:val="Normal"/>
        <w:ind w:firstLine="709"/>
        <w:jc w:val="both"/>
        <w:rPr/>
      </w:pPr>
      <w:r>
        <w:rPr>
          <w:sz w:val="28"/>
          <w:szCs w:val="28"/>
        </w:rPr>
        <w:t>ИНН______________________________________</w:t>
      </w:r>
    </w:p>
    <w:p>
      <w:pPr>
        <w:pStyle w:val="Normal"/>
        <w:ind w:firstLine="709"/>
        <w:jc w:val="both"/>
        <w:rPr>
          <w:sz w:val="28"/>
          <w:szCs w:val="28"/>
        </w:rPr>
      </w:pPr>
      <w:r>
        <w:rPr>
          <w:sz w:val="28"/>
          <w:szCs w:val="28"/>
        </w:rPr>
      </w:r>
    </w:p>
    <w:p>
      <w:pPr>
        <w:pStyle w:val="Normal"/>
        <w:ind w:firstLine="709"/>
        <w:jc w:val="both"/>
        <w:rPr/>
      </w:pPr>
      <w:r>
        <w:rPr>
          <w:sz w:val="28"/>
          <w:szCs w:val="28"/>
        </w:rPr>
        <w:t>Юридический и почтовый адрес</w:t>
      </w:r>
    </w:p>
    <w:p>
      <w:pPr>
        <w:pStyle w:val="Normal"/>
        <w:ind w:firstLine="709"/>
        <w:jc w:val="both"/>
        <w:rPr/>
      </w:pPr>
      <w:r>
        <w:rPr>
          <w:sz w:val="28"/>
          <w:szCs w:val="28"/>
        </w:rPr>
        <w:t>_________________________________________________________</w:t>
      </w:r>
    </w:p>
    <w:p>
      <w:pPr>
        <w:pStyle w:val="Normal"/>
        <w:ind w:firstLine="709"/>
        <w:jc w:val="both"/>
        <w:rPr>
          <w:sz w:val="28"/>
          <w:szCs w:val="28"/>
        </w:rPr>
      </w:pPr>
      <w:r>
        <w:rPr>
          <w:sz w:val="28"/>
          <w:szCs w:val="28"/>
        </w:rPr>
      </w:r>
    </w:p>
    <w:p>
      <w:pPr>
        <w:pStyle w:val="Normal"/>
        <w:ind w:firstLine="709"/>
        <w:jc w:val="both"/>
        <w:rPr/>
      </w:pPr>
      <w:r>
        <w:rPr>
          <w:sz w:val="28"/>
          <w:szCs w:val="28"/>
        </w:rPr>
        <w:t>Руководитель _________________________________</w:t>
      </w:r>
    </w:p>
    <w:p>
      <w:pPr>
        <w:pStyle w:val="Normal"/>
        <w:ind w:firstLine="709"/>
        <w:jc w:val="center"/>
        <w:rPr>
          <w:sz w:val="24"/>
          <w:szCs w:val="24"/>
        </w:rPr>
      </w:pPr>
      <w:r>
        <w:rPr>
          <w:sz w:val="24"/>
          <w:szCs w:val="24"/>
        </w:rPr>
        <w:t>(Ф.И.О., должность полностью)</w:t>
      </w:r>
    </w:p>
    <w:p>
      <w:pPr>
        <w:pStyle w:val="Normal"/>
        <w:ind w:firstLine="709"/>
        <w:jc w:val="both"/>
        <w:rPr>
          <w:sz w:val="28"/>
          <w:szCs w:val="28"/>
        </w:rPr>
      </w:pPr>
      <w:r>
        <w:rPr>
          <w:sz w:val="28"/>
          <w:szCs w:val="28"/>
        </w:rPr>
      </w:r>
    </w:p>
    <w:p>
      <w:pPr>
        <w:pStyle w:val="Normal"/>
        <w:ind w:firstLine="709"/>
        <w:jc w:val="both"/>
        <w:rPr/>
      </w:pPr>
      <w:r>
        <w:rPr>
          <w:sz w:val="28"/>
          <w:szCs w:val="28"/>
        </w:rPr>
        <w:t>Телефон __________________, факс _____________________,</w:t>
      </w:r>
    </w:p>
    <w:p>
      <w:pPr>
        <w:pStyle w:val="Normal"/>
        <w:ind w:firstLine="709"/>
        <w:jc w:val="both"/>
        <w:rPr/>
      </w:pPr>
      <w:r>
        <w:rPr>
          <w:sz w:val="28"/>
          <w:szCs w:val="28"/>
        </w:rPr>
        <w:t>Е-mail:________________</w:t>
      </w:r>
    </w:p>
    <w:p>
      <w:pPr>
        <w:pStyle w:val="Normal"/>
        <w:ind w:firstLine="709"/>
        <w:jc w:val="both"/>
        <w:rPr>
          <w:sz w:val="28"/>
          <w:szCs w:val="28"/>
        </w:rPr>
      </w:pPr>
      <w:r>
        <w:rPr>
          <w:sz w:val="28"/>
          <w:szCs w:val="28"/>
        </w:rPr>
      </w:r>
    </w:p>
    <w:p>
      <w:pPr>
        <w:pStyle w:val="Normal"/>
        <w:ind w:firstLine="709"/>
        <w:jc w:val="both"/>
        <w:rPr/>
      </w:pPr>
      <w:r>
        <w:rPr>
          <w:sz w:val="28"/>
          <w:szCs w:val="28"/>
        </w:rPr>
        <w:t>Прошу согласовать ________________________________________</w:t>
      </w:r>
    </w:p>
    <w:p>
      <w:pPr>
        <w:pStyle w:val="Normal"/>
        <w:ind w:firstLine="709"/>
        <w:jc w:val="center"/>
        <w:rPr>
          <w:sz w:val="24"/>
          <w:szCs w:val="24"/>
        </w:rPr>
      </w:pPr>
      <w:r>
        <w:rPr>
          <w:sz w:val="24"/>
          <w:szCs w:val="24"/>
        </w:rPr>
        <w:t>(полное наименование материалов, представленных в комитет)</w:t>
      </w:r>
    </w:p>
    <w:p>
      <w:pPr>
        <w:pStyle w:val="Normal"/>
        <w:ind w:firstLine="709"/>
        <w:jc w:val="both"/>
        <w:rPr/>
      </w:pPr>
      <w:r>
        <w:rPr>
          <w:sz w:val="28"/>
          <w:szCs w:val="28"/>
        </w:rPr>
        <w:t>Сведения о лицензии на пользование участком недр местного значения, в пределах которого находится месторождение ________________________________________________________________</w:t>
      </w:r>
    </w:p>
    <w:p>
      <w:pPr>
        <w:pStyle w:val="Normal"/>
        <w:ind w:firstLine="709"/>
        <w:jc w:val="center"/>
        <w:rPr>
          <w:sz w:val="24"/>
          <w:szCs w:val="24"/>
        </w:rPr>
      </w:pPr>
      <w:r>
        <w:rPr>
          <w:sz w:val="24"/>
          <w:szCs w:val="24"/>
        </w:rPr>
        <w:t>(серия, номер, вид, дата государственной регистрации лицензии, наименование участка недр, целевое назначение)</w:t>
      </w:r>
    </w:p>
    <w:p>
      <w:pPr>
        <w:pStyle w:val="Normal"/>
        <w:ind w:firstLine="709"/>
        <w:jc w:val="both"/>
        <w:rPr>
          <w:sz w:val="28"/>
          <w:szCs w:val="28"/>
        </w:rPr>
      </w:pPr>
      <w:r>
        <w:rPr>
          <w:sz w:val="28"/>
          <w:szCs w:val="28"/>
        </w:rPr>
      </w:r>
    </w:p>
    <w:p>
      <w:pPr>
        <w:pStyle w:val="Normal"/>
        <w:ind w:firstLine="709"/>
        <w:jc w:val="both"/>
        <w:rPr/>
      </w:pPr>
      <w:r>
        <w:rPr>
          <w:sz w:val="28"/>
          <w:szCs w:val="28"/>
        </w:rPr>
        <w:t>К заявлению прилагаются следующие документы (с указанием количества листов и экземпляров по каждому документу):</w:t>
      </w:r>
    </w:p>
    <w:p>
      <w:pPr>
        <w:pStyle w:val="Normal"/>
        <w:ind w:firstLine="709"/>
        <w:jc w:val="both"/>
        <w:rPr/>
      </w:pPr>
      <w:r>
        <w:rPr>
          <w:sz w:val="28"/>
          <w:szCs w:val="28"/>
        </w:rPr>
        <w:t>1.______________________________________________________________</w:t>
      </w:r>
    </w:p>
    <w:p>
      <w:pPr>
        <w:pStyle w:val="Normal"/>
        <w:ind w:firstLine="709"/>
        <w:jc w:val="both"/>
        <w:rPr/>
      </w:pPr>
      <w:r>
        <w:rPr>
          <w:sz w:val="28"/>
          <w:szCs w:val="28"/>
        </w:rPr>
        <w:t>2.______________________________________________________________</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pPr>
      <w:r>
        <w:rPr>
          <w:sz w:val="28"/>
          <w:szCs w:val="28"/>
        </w:rPr>
        <w:t>Руководитель                      _______________       ______________________</w:t>
      </w:r>
    </w:p>
    <w:p>
      <w:pPr>
        <w:pStyle w:val="Normal"/>
        <w:ind w:firstLine="709"/>
        <w:jc w:val="center"/>
        <w:rPr/>
      </w:pPr>
      <w:r>
        <w:rPr>
          <w:sz w:val="28"/>
          <w:szCs w:val="28"/>
        </w:rPr>
        <w:t xml:space="preserve">                       </w:t>
      </w:r>
      <w:r>
        <w:rPr>
          <w:sz w:val="20"/>
          <w:szCs w:val="20"/>
        </w:rPr>
        <w:t xml:space="preserve"> </w:t>
      </w:r>
      <w:r>
        <w:rPr>
          <w:sz w:val="20"/>
          <w:szCs w:val="20"/>
        </w:rPr>
        <w:t>(расшифровка подписи)</w:t>
      </w:r>
      <w:r>
        <w:rPr>
          <w:sz w:val="24"/>
          <w:szCs w:val="24"/>
        </w:rPr>
        <w:t xml:space="preserve">                      </w:t>
      </w:r>
      <w:r>
        <w:rPr>
          <w:sz w:val="20"/>
          <w:szCs w:val="20"/>
        </w:rPr>
        <w:t xml:space="preserve">(подпись)                                                      </w:t>
      </w:r>
    </w:p>
    <w:p>
      <w:pPr>
        <w:pStyle w:val="Normal"/>
        <w:ind w:firstLine="709"/>
        <w:jc w:val="center"/>
        <w:rPr>
          <w:sz w:val="24"/>
          <w:szCs w:val="24"/>
        </w:rPr>
      </w:pPr>
      <w:r>
        <w:rPr>
          <w:sz w:val="24"/>
          <w:szCs w:val="24"/>
        </w:rPr>
        <w:t xml:space="preserve">                            </w:t>
      </w:r>
    </w:p>
    <w:p>
      <w:pPr>
        <w:pStyle w:val="Normal"/>
        <w:ind w:firstLine="709"/>
        <w:jc w:val="both"/>
        <w:rPr/>
      </w:pPr>
      <w:r>
        <w:rPr>
          <w:sz w:val="28"/>
          <w:szCs w:val="28"/>
        </w:rPr>
        <w:t xml:space="preserve"> </w:t>
      </w:r>
      <w:r>
        <w:rPr>
          <w:sz w:val="28"/>
          <w:szCs w:val="28"/>
        </w:rPr>
        <w:t>М.П. (при наличии)</w:t>
      </w:r>
    </w:p>
    <w:sectPr>
      <w:headerReference w:type="default" r:id="rId3"/>
      <w:headerReference w:type="first" r:id="rId4"/>
      <w:type w:val="nextPage"/>
      <w:pgSz w:w="11906" w:h="16838"/>
      <w:pgMar w:left="1134" w:right="1134" w:header="1134" w:top="1693" w:footer="0" w:bottom="1020"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09"/>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
    <w:name w:val="Heading 1"/>
    <w:basedOn w:val="14"/>
    <w:next w:val="Style15"/>
    <w:link w:val="11"/>
    <w:qFormat/>
    <w:pPr>
      <w:numPr>
        <w:ilvl w:val="0"/>
        <w:numId w:val="1"/>
      </w:numPr>
      <w:outlineLvl w:val="0"/>
    </w:pPr>
    <w:rPr>
      <w:b/>
      <w:bCs/>
      <w:sz w:val="36"/>
      <w:szCs w:val="36"/>
    </w:rPr>
  </w:style>
  <w:style w:type="paragraph" w:styleId="2">
    <w:name w:val="Heading 2"/>
    <w:basedOn w:val="14"/>
    <w:next w:val="Style15"/>
    <w:qFormat/>
    <w:pPr>
      <w:numPr>
        <w:ilvl w:val="1"/>
        <w:numId w:val="1"/>
      </w:numPr>
      <w:spacing w:before="200" w:after="120"/>
      <w:outlineLvl w:val="1"/>
    </w:pPr>
    <w:rPr>
      <w:b/>
      <w:bCs/>
      <w:sz w:val="32"/>
      <w:szCs w:val="32"/>
    </w:rPr>
  </w:style>
  <w:style w:type="paragraph" w:styleId="3">
    <w:name w:val="Heading 3"/>
    <w:basedOn w:val="14"/>
    <w:next w:val="Style15"/>
    <w:link w:val="30"/>
    <w:qFormat/>
    <w:pPr>
      <w:numPr>
        <w:ilvl w:val="2"/>
        <w:numId w:val="1"/>
      </w:numPr>
      <w:spacing w:before="140" w:after="120"/>
      <w:outlineLvl w:val="2"/>
    </w:pPr>
    <w:rPr>
      <w:b/>
      <w:bCs/>
    </w:rPr>
  </w:style>
  <w:style w:type="paragraph" w:styleId="4">
    <w:name w:val="Heading 4"/>
    <w:link w:val="40"/>
    <w:uiPriority w:val="9"/>
    <w:unhideWhenUsed/>
    <w:qFormat/>
    <w:pPr>
      <w:keepNext w:val="true"/>
      <w:keepLines/>
      <w:widowControl/>
      <w:bidi w:val="0"/>
      <w:spacing w:before="320" w:after="200"/>
      <w:jc w:val="left"/>
      <w:outlineLvl w:val="3"/>
    </w:pPr>
    <w:rPr>
      <w:rFonts w:ascii="Arial" w:hAnsi="Arial" w:eastAsia="Arial" w:cs="Arial"/>
      <w:b/>
      <w:bCs/>
      <w:color w:val="auto"/>
      <w:kern w:val="0"/>
      <w:sz w:val="26"/>
      <w:szCs w:val="26"/>
      <w:lang w:val="ru-RU" w:eastAsia="en-US" w:bidi="en-US"/>
    </w:rPr>
  </w:style>
  <w:style w:type="paragraph" w:styleId="5">
    <w:name w:val="Heading 5"/>
    <w:link w:val="50"/>
    <w:uiPriority w:val="9"/>
    <w:unhideWhenUsed/>
    <w:qFormat/>
    <w:pPr>
      <w:keepNext w:val="true"/>
      <w:keepLines/>
      <w:widowControl/>
      <w:bidi w:val="0"/>
      <w:spacing w:before="320" w:after="200"/>
      <w:jc w:val="left"/>
      <w:outlineLvl w:val="4"/>
    </w:pPr>
    <w:rPr>
      <w:rFonts w:ascii="Arial" w:hAnsi="Arial" w:eastAsia="Arial" w:cs="Arial"/>
      <w:b/>
      <w:bCs/>
      <w:color w:val="auto"/>
      <w:kern w:val="0"/>
      <w:sz w:val="24"/>
      <w:szCs w:val="24"/>
      <w:lang w:val="ru-RU" w:eastAsia="en-US" w:bidi="en-US"/>
    </w:rPr>
  </w:style>
  <w:style w:type="paragraph" w:styleId="6">
    <w:name w:val="Heading 6"/>
    <w:link w:val="60"/>
    <w:uiPriority w:val="9"/>
    <w:unhideWhenUsed/>
    <w:qFormat/>
    <w:pPr>
      <w:keepNext w:val="true"/>
      <w:keepLines/>
      <w:widowControl/>
      <w:bidi w:val="0"/>
      <w:spacing w:before="320" w:after="200"/>
      <w:jc w:val="left"/>
      <w:outlineLvl w:val="5"/>
    </w:pPr>
    <w:rPr>
      <w:rFonts w:ascii="Arial" w:hAnsi="Arial" w:eastAsia="Arial" w:cs="Arial"/>
      <w:b/>
      <w:bCs/>
      <w:color w:val="auto"/>
      <w:kern w:val="0"/>
      <w:sz w:val="22"/>
      <w:szCs w:val="22"/>
      <w:lang w:val="ru-RU" w:eastAsia="en-US" w:bidi="en-US"/>
    </w:rPr>
  </w:style>
  <w:style w:type="paragraph" w:styleId="7">
    <w:name w:val="Heading 7"/>
    <w:link w:val="70"/>
    <w:uiPriority w:val="9"/>
    <w:unhideWhenUsed/>
    <w:qFormat/>
    <w:pPr>
      <w:keepNext w:val="true"/>
      <w:keepLines/>
      <w:widowControl/>
      <w:bidi w:val="0"/>
      <w:spacing w:before="320" w:after="200"/>
      <w:jc w:val="left"/>
      <w:outlineLvl w:val="6"/>
    </w:pPr>
    <w:rPr>
      <w:rFonts w:ascii="Arial" w:hAnsi="Arial" w:eastAsia="Arial" w:cs="Arial"/>
      <w:b/>
      <w:bCs/>
      <w:i/>
      <w:iCs/>
      <w:color w:val="auto"/>
      <w:kern w:val="0"/>
      <w:sz w:val="22"/>
      <w:szCs w:val="22"/>
      <w:lang w:val="ru-RU" w:eastAsia="en-US" w:bidi="en-US"/>
    </w:rPr>
  </w:style>
  <w:style w:type="paragraph" w:styleId="8">
    <w:name w:val="Heading 8"/>
    <w:link w:val="80"/>
    <w:uiPriority w:val="9"/>
    <w:unhideWhenUsed/>
    <w:qFormat/>
    <w:pPr>
      <w:keepNext w:val="true"/>
      <w:keepLines/>
      <w:widowControl/>
      <w:bidi w:val="0"/>
      <w:spacing w:before="320" w:after="200"/>
      <w:jc w:val="left"/>
      <w:outlineLvl w:val="7"/>
    </w:pPr>
    <w:rPr>
      <w:rFonts w:ascii="Arial" w:hAnsi="Arial" w:eastAsia="Arial" w:cs="Arial"/>
      <w:i/>
      <w:iCs/>
      <w:color w:val="auto"/>
      <w:kern w:val="0"/>
      <w:sz w:val="22"/>
      <w:szCs w:val="22"/>
      <w:lang w:val="ru-RU" w:eastAsia="en-US" w:bidi="en-US"/>
    </w:rPr>
  </w:style>
  <w:style w:type="paragraph" w:styleId="9">
    <w:name w:val="Heading 9"/>
    <w:link w:val="90"/>
    <w:uiPriority w:val="9"/>
    <w:unhideWhenUsed/>
    <w:qFormat/>
    <w:pPr>
      <w:keepNext w:val="true"/>
      <w:keepLines/>
      <w:widowControl/>
      <w:bidi w:val="0"/>
      <w:spacing w:before="320" w:after="200"/>
      <w:jc w:val="left"/>
      <w:outlineLvl w:val="8"/>
    </w:pPr>
    <w:rPr>
      <w:rFonts w:ascii="Arial" w:hAnsi="Arial" w:eastAsia="Arial" w:cs="Arial"/>
      <w:i/>
      <w:iCs/>
      <w:color w:val="auto"/>
      <w:kern w:val="0"/>
      <w:sz w:val="21"/>
      <w:szCs w:val="21"/>
      <w:lang w:val="ru-RU" w:eastAsia="en-US" w:bidi="en-US"/>
    </w:rPr>
  </w:style>
  <w:style w:type="character" w:styleId="DefaultParagraphFont" w:default="1">
    <w:name w:val="Default Paragraph Font"/>
    <w:uiPriority w:val="1"/>
    <w:unhideWhenUsed/>
    <w:qFormat/>
    <w:rPr/>
  </w:style>
  <w:style w:type="character" w:styleId="11" w:customStyle="1">
    <w:name w:val="Заголовок 1 Знак"/>
    <w:link w:val="1"/>
    <w:uiPriority w:val="9"/>
    <w:qFormat/>
    <w:rPr>
      <w:rFonts w:ascii="Arial" w:hAnsi="Arial" w:eastAsia="Arial" w:cs="Arial"/>
      <w:sz w:val="40"/>
      <w:szCs w:val="40"/>
    </w:rPr>
  </w:style>
  <w:style w:type="character" w:styleId="21" w:customStyle="1">
    <w:name w:val="Заголовок 2 Знак"/>
    <w:uiPriority w:val="9"/>
    <w:qFormat/>
    <w:rPr>
      <w:rFonts w:ascii="Arial" w:hAnsi="Arial" w:eastAsia="Arial" w:cs="Arial"/>
      <w:sz w:val="34"/>
    </w:rPr>
  </w:style>
  <w:style w:type="character" w:styleId="31" w:customStyle="1">
    <w:name w:val="Заголовок 3 Знак"/>
    <w:link w:val="3"/>
    <w:uiPriority w:val="9"/>
    <w:qFormat/>
    <w:rPr>
      <w:rFonts w:ascii="Arial" w:hAnsi="Arial" w:eastAsia="Arial" w:cs="Arial"/>
      <w:sz w:val="30"/>
      <w:szCs w:val="30"/>
    </w:rPr>
  </w:style>
  <w:style w:type="character" w:styleId="41" w:customStyle="1">
    <w:name w:val="Заголовок 4 Знак"/>
    <w:link w:val="4"/>
    <w:uiPriority w:val="9"/>
    <w:qFormat/>
    <w:rPr>
      <w:rFonts w:ascii="Arial" w:hAnsi="Arial" w:eastAsia="Arial" w:cs="Arial"/>
      <w:b/>
      <w:bCs/>
      <w:sz w:val="26"/>
      <w:szCs w:val="26"/>
    </w:rPr>
  </w:style>
  <w:style w:type="character" w:styleId="51" w:customStyle="1">
    <w:name w:val="Заголовок 5 Знак"/>
    <w:link w:val="5"/>
    <w:uiPriority w:val="9"/>
    <w:qFormat/>
    <w:rPr>
      <w:rFonts w:ascii="Arial" w:hAnsi="Arial" w:eastAsia="Arial" w:cs="Arial"/>
      <w:b/>
      <w:bCs/>
      <w:sz w:val="24"/>
      <w:szCs w:val="24"/>
    </w:rPr>
  </w:style>
  <w:style w:type="character" w:styleId="61" w:customStyle="1">
    <w:name w:val="Заголовок 6 Знак"/>
    <w:link w:val="6"/>
    <w:uiPriority w:val="9"/>
    <w:qFormat/>
    <w:rPr>
      <w:rFonts w:ascii="Arial" w:hAnsi="Arial" w:eastAsia="Arial" w:cs="Arial"/>
      <w:b/>
      <w:bCs/>
      <w:sz w:val="22"/>
      <w:szCs w:val="22"/>
    </w:rPr>
  </w:style>
  <w:style w:type="character" w:styleId="71" w:customStyle="1">
    <w:name w:val="Заголовок 7 Знак"/>
    <w:link w:val="7"/>
    <w:uiPriority w:val="9"/>
    <w:qFormat/>
    <w:rPr>
      <w:rFonts w:ascii="Arial" w:hAnsi="Arial" w:eastAsia="Arial" w:cs="Arial"/>
      <w:b/>
      <w:bCs/>
      <w:i/>
      <w:iCs/>
      <w:sz w:val="22"/>
      <w:szCs w:val="22"/>
    </w:rPr>
  </w:style>
  <w:style w:type="character" w:styleId="81" w:customStyle="1">
    <w:name w:val="Заголовок 8 Знак"/>
    <w:link w:val="8"/>
    <w:uiPriority w:val="9"/>
    <w:qFormat/>
    <w:rPr>
      <w:rFonts w:ascii="Arial" w:hAnsi="Arial" w:eastAsia="Arial" w:cs="Arial"/>
      <w:i/>
      <w:iCs/>
      <w:sz w:val="22"/>
      <w:szCs w:val="22"/>
    </w:rPr>
  </w:style>
  <w:style w:type="character" w:styleId="91" w:customStyle="1">
    <w:name w:val="Заголовок 9 Знак"/>
    <w:link w:val="9"/>
    <w:uiPriority w:val="9"/>
    <w:qFormat/>
    <w:rPr>
      <w:rFonts w:ascii="Arial" w:hAnsi="Arial" w:eastAsia="Arial" w:cs="Arial"/>
      <w:i/>
      <w:iCs/>
      <w:sz w:val="21"/>
      <w:szCs w:val="21"/>
    </w:rPr>
  </w:style>
  <w:style w:type="character" w:styleId="Style5" w:customStyle="1">
    <w:name w:val="Заголовок Знак"/>
    <w:uiPriority w:val="10"/>
    <w:qFormat/>
    <w:rPr>
      <w:sz w:val="48"/>
      <w:szCs w:val="48"/>
    </w:rPr>
  </w:style>
  <w:style w:type="character" w:styleId="Style6" w:customStyle="1">
    <w:name w:val="Подзаголовок Знак"/>
    <w:uiPriority w:val="11"/>
    <w:qFormat/>
    <w:rPr>
      <w:sz w:val="24"/>
      <w:szCs w:val="24"/>
    </w:rPr>
  </w:style>
  <w:style w:type="character" w:styleId="22" w:customStyle="1">
    <w:name w:val="Цитата 2 Знак"/>
    <w:link w:val="22"/>
    <w:uiPriority w:val="29"/>
    <w:qFormat/>
    <w:rPr>
      <w:i/>
    </w:rPr>
  </w:style>
  <w:style w:type="character" w:styleId="Style7" w:customStyle="1">
    <w:name w:val="Выделенная цитата Знак"/>
    <w:uiPriority w:val="30"/>
    <w:qFormat/>
    <w:rPr>
      <w:i/>
    </w:rPr>
  </w:style>
  <w:style w:type="character" w:styleId="Style8" w:customStyle="1">
    <w:name w:val="Верхний колонтитул Знак"/>
    <w:uiPriority w:val="99"/>
    <w:qFormat/>
    <w:rPr/>
  </w:style>
  <w:style w:type="character" w:styleId="Style9" w:customStyle="1">
    <w:name w:val="Нижний колонтитул Знак"/>
    <w:uiPriority w:val="99"/>
    <w:qFormat/>
    <w:rPr/>
  </w:style>
  <w:style w:type="character" w:styleId="Style10" w:customStyle="1">
    <w:name w:val="Интернет-ссылка"/>
    <w:uiPriority w:val="99"/>
    <w:unhideWhenUsed/>
    <w:rPr>
      <w:color w:val="0000FF"/>
      <w:u w:val="single"/>
    </w:rPr>
  </w:style>
  <w:style w:type="character" w:styleId="Style11" w:customStyle="1">
    <w:name w:val="Текст сноски Знак"/>
    <w:uiPriority w:val="99"/>
    <w:qFormat/>
    <w:rPr>
      <w:sz w:val="18"/>
    </w:rPr>
  </w:style>
  <w:style w:type="character" w:styleId="Style12" w:customStyle="1">
    <w:name w:val="Привязка сноски"/>
    <w:rPr>
      <w:vertAlign w:val="superscript"/>
    </w:rPr>
  </w:style>
  <w:style w:type="character" w:styleId="FootnoteCharacters" w:customStyle="1">
    <w:name w:val="Footnote Characters"/>
    <w:uiPriority w:val="99"/>
    <w:unhideWhenUsed/>
    <w:qFormat/>
    <w:rPr>
      <w:vertAlign w:val="superscrip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12" w:customStyle="1">
    <w:name w:val="Основной шрифт абзаца1"/>
    <w:qFormat/>
    <w:rPr/>
  </w:style>
  <w:style w:type="character" w:styleId="Style13" w:customStyle="1">
    <w:name w:val="Текст выноски Знак"/>
    <w:qFormat/>
    <w:rPr>
      <w:rFonts w:ascii="Segoe UI" w:hAnsi="Segoe UI" w:eastAsia="SimSun"/>
      <w:sz w:val="18"/>
      <w:szCs w:val="16"/>
      <w:lang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Zen Hei Sharp"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Title"/>
    <w:next w:val="Style15"/>
    <w:uiPriority w:val="10"/>
    <w:qFormat/>
    <w:pPr>
      <w:widowControl/>
      <w:bidi w:val="0"/>
      <w:spacing w:before="300" w:after="200"/>
      <w:contextualSpacing/>
      <w:jc w:val="left"/>
    </w:pPr>
    <w:rPr>
      <w:rFonts w:ascii="Times New Roman" w:hAnsi="Times New Roman" w:eastAsia="Times New Roman" w:cs="Times New Roman"/>
      <w:color w:val="auto"/>
      <w:kern w:val="0"/>
      <w:sz w:val="48"/>
      <w:szCs w:val="48"/>
      <w:lang w:val="ru-RU" w:eastAsia="en-US" w:bidi="en-US"/>
    </w:rPr>
  </w:style>
  <w:style w:type="paragraph" w:styleId="Caption">
    <w:name w:val="caption"/>
    <w:basedOn w:val="Normal"/>
    <w:qFormat/>
    <w:pPr>
      <w:spacing w:before="120" w:after="120"/>
    </w:pPr>
    <w:rPr>
      <w:i/>
      <w:iCs/>
      <w:sz w:val="24"/>
      <w:szCs w:val="24"/>
    </w:rPr>
  </w:style>
  <w:style w:type="paragraph" w:styleId="Indexheading">
    <w:name w:val="index heading"/>
    <w:basedOn w:val="Normal"/>
    <w:qFormat/>
    <w:pPr>
      <w:suppressLineNumbers/>
    </w:pPr>
    <w:rPr>
      <w:rFonts w:cs="Lohit Devanagari"/>
    </w:rPr>
  </w:style>
  <w:style w:type="paragraph" w:styleId="ListParagraph">
    <w:name w:val="List Paragraph"/>
    <w:uiPriority w:val="34"/>
    <w:qFormat/>
    <w:pPr>
      <w:widowControl/>
      <w:bidi w:val="0"/>
      <w:spacing w:before="0" w:after="0"/>
      <w:ind w:left="720" w:hanging="0"/>
      <w:contextualSpacing/>
      <w:jc w:val="left"/>
    </w:pPr>
    <w:rPr>
      <w:rFonts w:ascii="Times New Roman" w:hAnsi="Times New Roman" w:eastAsia="Times New Roman" w:cs="Times New Roman"/>
      <w:color w:val="auto"/>
      <w:kern w:val="0"/>
      <w:sz w:val="20"/>
      <w:szCs w:val="22"/>
      <w:lang w:val="ru-RU" w:eastAsia="en-US" w:bidi="en-US"/>
    </w:rPr>
  </w:style>
  <w:style w:type="paragraph" w:styleId="NoSpacing">
    <w:name w:val="No Spacing"/>
    <w:uiPriority w:val="1"/>
    <w:qFormat/>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0">
    <w:name w:val="Subtitle"/>
    <w:basedOn w:val="14"/>
    <w:next w:val="Style15"/>
    <w:qFormat/>
    <w:pPr>
      <w:spacing w:before="60" w:after="120"/>
      <w:jc w:val="center"/>
    </w:pPr>
    <w:rPr>
      <w:sz w:val="36"/>
      <w:szCs w:val="36"/>
    </w:rPr>
  </w:style>
  <w:style w:type="paragraph" w:styleId="Quote">
    <w:name w:val="Quote"/>
    <w:link w:val="21"/>
    <w:uiPriority w:val="29"/>
    <w:qFormat/>
    <w:pPr>
      <w:widowControl/>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IntenseQuote">
    <w:name w:val="Intense Quote"/>
    <w:uiPriority w:val="30"/>
    <w:qFormat/>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Style21" w:customStyle="1">
    <w:name w:val="Верхний и нижний колонтитулы"/>
    <w:basedOn w:val="Normal"/>
    <w:qFormat/>
    <w:pPr/>
    <w:rPr/>
  </w:style>
  <w:style w:type="paragraph" w:styleId="Style22">
    <w:name w:val="Header"/>
    <w:basedOn w:val="Normal"/>
    <w:pPr>
      <w:tabs>
        <w:tab w:val="clear" w:pos="709"/>
        <w:tab w:val="center" w:pos="4961" w:leader="none"/>
        <w:tab w:val="right" w:pos="9922" w:leader="none"/>
      </w:tabs>
    </w:pPr>
    <w:rPr/>
  </w:style>
  <w:style w:type="paragraph" w:styleId="Style23">
    <w:name w:val="Footer"/>
    <w:uiPriority w:val="99"/>
    <w:unhideWhenUsed/>
    <w:pPr>
      <w:widowControl/>
      <w:tabs>
        <w:tab w:val="clear" w:pos="709"/>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4">
    <w:name w:val="Footnote Text"/>
    <w:uiPriority w:val="99"/>
    <w:semiHidden/>
    <w:unhideWhenUsed/>
    <w:pPr>
      <w:widowControl/>
      <w:bidi w:val="0"/>
      <w:spacing w:before="0" w:after="40"/>
      <w:jc w:val="left"/>
    </w:pPr>
    <w:rPr>
      <w:rFonts w:ascii="Times New Roman" w:hAnsi="Times New Roman" w:eastAsia="Times New Roman" w:cs="Times New Roman"/>
      <w:color w:val="auto"/>
      <w:kern w:val="0"/>
      <w:sz w:val="18"/>
      <w:szCs w:val="22"/>
      <w:lang w:val="ru-RU" w:eastAsia="en-US" w:bidi="en-US"/>
    </w:rPr>
  </w:style>
  <w:style w:type="paragraph" w:styleId="13">
    <w:name w:val="TOC 1"/>
    <w:uiPriority w:val="39"/>
    <w:unhideWhenUsed/>
    <w:pPr>
      <w:widowControl/>
      <w:bidi w:val="0"/>
      <w:spacing w:before="0" w:after="57"/>
      <w:jc w:val="left"/>
    </w:pPr>
    <w:rPr>
      <w:rFonts w:ascii="Times New Roman" w:hAnsi="Times New Roman" w:eastAsia="Times New Roman" w:cs="Times New Roman"/>
      <w:color w:val="auto"/>
      <w:kern w:val="0"/>
      <w:sz w:val="20"/>
      <w:szCs w:val="22"/>
      <w:lang w:val="ru-RU" w:eastAsia="en-US" w:bidi="en-US"/>
    </w:rPr>
  </w:style>
  <w:style w:type="paragraph" w:styleId="23">
    <w:name w:val="TOC 2"/>
    <w:uiPriority w:val="39"/>
    <w:unhideWhenUsed/>
    <w:pPr>
      <w:widowControl/>
      <w:bidi w:val="0"/>
      <w:spacing w:before="0" w:after="57"/>
      <w:ind w:left="283" w:hanging="0"/>
      <w:jc w:val="left"/>
    </w:pPr>
    <w:rPr>
      <w:rFonts w:ascii="Times New Roman" w:hAnsi="Times New Roman" w:eastAsia="Times New Roman" w:cs="Times New Roman"/>
      <w:color w:val="auto"/>
      <w:kern w:val="0"/>
      <w:sz w:val="20"/>
      <w:szCs w:val="22"/>
      <w:lang w:val="ru-RU" w:eastAsia="en-US" w:bidi="en-US"/>
    </w:rPr>
  </w:style>
  <w:style w:type="paragraph" w:styleId="32">
    <w:name w:val="TOC 3"/>
    <w:uiPriority w:val="39"/>
    <w:unhideWhenUsed/>
    <w:pPr>
      <w:widowControl/>
      <w:bidi w:val="0"/>
      <w:spacing w:before="0" w:after="57"/>
      <w:ind w:left="567" w:hanging="0"/>
      <w:jc w:val="left"/>
    </w:pPr>
    <w:rPr>
      <w:rFonts w:ascii="Times New Roman" w:hAnsi="Times New Roman" w:eastAsia="Times New Roman" w:cs="Times New Roman"/>
      <w:color w:val="auto"/>
      <w:kern w:val="0"/>
      <w:sz w:val="20"/>
      <w:szCs w:val="22"/>
      <w:lang w:val="ru-RU" w:eastAsia="en-US" w:bidi="en-US"/>
    </w:rPr>
  </w:style>
  <w:style w:type="paragraph" w:styleId="42">
    <w:name w:val="TOC 4"/>
    <w:uiPriority w:val="39"/>
    <w:unhideWhenUsed/>
    <w:pPr>
      <w:widowControl/>
      <w:bidi w:val="0"/>
      <w:spacing w:before="0" w:after="57"/>
      <w:ind w:left="850" w:hanging="0"/>
      <w:jc w:val="left"/>
    </w:pPr>
    <w:rPr>
      <w:rFonts w:ascii="Times New Roman" w:hAnsi="Times New Roman" w:eastAsia="Times New Roman" w:cs="Times New Roman"/>
      <w:color w:val="auto"/>
      <w:kern w:val="0"/>
      <w:sz w:val="20"/>
      <w:szCs w:val="22"/>
      <w:lang w:val="ru-RU" w:eastAsia="en-US" w:bidi="en-US"/>
    </w:rPr>
  </w:style>
  <w:style w:type="paragraph" w:styleId="52">
    <w:name w:val="TOC 5"/>
    <w:uiPriority w:val="39"/>
    <w:unhideWhenUsed/>
    <w:pPr>
      <w:widowControl/>
      <w:bidi w:val="0"/>
      <w:spacing w:before="0" w:after="57"/>
      <w:ind w:left="1134" w:hanging="0"/>
      <w:jc w:val="left"/>
    </w:pPr>
    <w:rPr>
      <w:rFonts w:ascii="Times New Roman" w:hAnsi="Times New Roman" w:eastAsia="Times New Roman" w:cs="Times New Roman"/>
      <w:color w:val="auto"/>
      <w:kern w:val="0"/>
      <w:sz w:val="20"/>
      <w:szCs w:val="22"/>
      <w:lang w:val="ru-RU" w:eastAsia="en-US" w:bidi="en-US"/>
    </w:rPr>
  </w:style>
  <w:style w:type="paragraph" w:styleId="62">
    <w:name w:val="TOC 6"/>
    <w:uiPriority w:val="39"/>
    <w:unhideWhenUsed/>
    <w:pPr>
      <w:widowControl/>
      <w:bidi w:val="0"/>
      <w:spacing w:before="0" w:after="57"/>
      <w:ind w:left="1417" w:hanging="0"/>
      <w:jc w:val="left"/>
    </w:pPr>
    <w:rPr>
      <w:rFonts w:ascii="Times New Roman" w:hAnsi="Times New Roman" w:eastAsia="Times New Roman" w:cs="Times New Roman"/>
      <w:color w:val="auto"/>
      <w:kern w:val="0"/>
      <w:sz w:val="20"/>
      <w:szCs w:val="22"/>
      <w:lang w:val="ru-RU" w:eastAsia="en-US" w:bidi="en-US"/>
    </w:rPr>
  </w:style>
  <w:style w:type="paragraph" w:styleId="72">
    <w:name w:val="TOC 7"/>
    <w:uiPriority w:val="39"/>
    <w:unhideWhenUsed/>
    <w:pPr>
      <w:widowControl/>
      <w:bidi w:val="0"/>
      <w:spacing w:before="0" w:after="57"/>
      <w:ind w:left="1701" w:hanging="0"/>
      <w:jc w:val="left"/>
    </w:pPr>
    <w:rPr>
      <w:rFonts w:ascii="Times New Roman" w:hAnsi="Times New Roman" w:eastAsia="Times New Roman" w:cs="Times New Roman"/>
      <w:color w:val="auto"/>
      <w:kern w:val="0"/>
      <w:sz w:val="20"/>
      <w:szCs w:val="22"/>
      <w:lang w:val="ru-RU" w:eastAsia="en-US" w:bidi="en-US"/>
    </w:rPr>
  </w:style>
  <w:style w:type="paragraph" w:styleId="82">
    <w:name w:val="TOC 8"/>
    <w:uiPriority w:val="39"/>
    <w:unhideWhenUsed/>
    <w:pPr>
      <w:widowControl/>
      <w:bidi w:val="0"/>
      <w:spacing w:before="0" w:after="57"/>
      <w:ind w:left="1984" w:hanging="0"/>
      <w:jc w:val="left"/>
    </w:pPr>
    <w:rPr>
      <w:rFonts w:ascii="Times New Roman" w:hAnsi="Times New Roman" w:eastAsia="Times New Roman" w:cs="Times New Roman"/>
      <w:color w:val="auto"/>
      <w:kern w:val="0"/>
      <w:sz w:val="20"/>
      <w:szCs w:val="22"/>
      <w:lang w:val="ru-RU" w:eastAsia="en-US" w:bidi="en-US"/>
    </w:rPr>
  </w:style>
  <w:style w:type="paragraph" w:styleId="92">
    <w:name w:val="TOC 9"/>
    <w:uiPriority w:val="39"/>
    <w:unhideWhenUsed/>
    <w:pPr>
      <w:widowControl/>
      <w:bidi w:val="0"/>
      <w:spacing w:before="0" w:after="57"/>
      <w:ind w:left="2268" w:hanging="0"/>
      <w:jc w:val="left"/>
    </w:pPr>
    <w:rPr>
      <w:rFonts w:ascii="Times New Roman" w:hAnsi="Times New Roman" w:eastAsia="Times New Roman" w:cs="Times New Roman"/>
      <w:color w:val="auto"/>
      <w:kern w:val="0"/>
      <w:sz w:val="20"/>
      <w:szCs w:val="22"/>
      <w:lang w:val="ru-RU" w:eastAsia="en-US" w:bidi="en-US"/>
    </w:rPr>
  </w:style>
  <w:style w:type="paragraph" w:styleId="TOCHeading">
    <w:name w:val="TOC Heading"/>
    <w:uiPriority w:val="39"/>
    <w:unhideWhenUsed/>
    <w:qFormat/>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24" w:customStyle="1">
    <w:name w:val="Заголовок2"/>
    <w:basedOn w:val="14"/>
    <w:next w:val="Style15"/>
    <w:qFormat/>
    <w:pPr>
      <w:jc w:val="center"/>
    </w:pPr>
    <w:rPr>
      <w:b/>
      <w:bCs/>
      <w:sz w:val="56"/>
      <w:szCs w:val="56"/>
    </w:rPr>
  </w:style>
  <w:style w:type="paragraph" w:styleId="25" w:customStyle="1">
    <w:name w:val="Указатель2"/>
    <w:basedOn w:val="Normal"/>
    <w:qFormat/>
    <w:pPr/>
    <w:rPr/>
  </w:style>
  <w:style w:type="paragraph" w:styleId="14"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15" w:customStyle="1">
    <w:name w:val="Название объекта1"/>
    <w:basedOn w:val="Normal"/>
    <w:qFormat/>
    <w:pPr>
      <w:spacing w:before="120" w:after="120"/>
    </w:pPr>
    <w:rPr>
      <w:i/>
      <w:iCs/>
      <w:sz w:val="24"/>
      <w:szCs w:val="24"/>
    </w:rPr>
  </w:style>
  <w:style w:type="paragraph" w:styleId="16" w:customStyle="1">
    <w:name w:val="Указатель1"/>
    <w:basedOn w:val="Normal"/>
    <w:qFormat/>
    <w:pPr/>
    <w:rPr/>
  </w:style>
  <w:style w:type="paragraph" w:styleId="Style25" w:customStyle="1">
    <w:name w:val="Блочная цитата"/>
    <w:basedOn w:val="Normal"/>
    <w:qFormat/>
    <w:pPr>
      <w:spacing w:before="0" w:after="283"/>
      <w:ind w:left="567" w:right="567" w:hanging="0"/>
    </w:pPr>
    <w:rPr/>
  </w:style>
  <w:style w:type="paragraph" w:styleId="BalloonText">
    <w:name w:val="Balloon Text"/>
    <w:basedOn w:val="Normal"/>
    <w:qFormat/>
    <w:pPr/>
    <w:rPr>
      <w:rFonts w:ascii="Segoe UI" w:hAnsi="Segoe UI"/>
      <w:sz w:val="18"/>
      <w:szCs w:val="16"/>
    </w:rPr>
  </w:style>
  <w:style w:type="paragraph" w:styleId="ConsPlusTitle" w:customStyle="1">
    <w:name w:val="ConsPlusTitle"/>
    <w:qFormat/>
    <w:pPr>
      <w:widowControl w:val="false"/>
      <w:bidi w:val="0"/>
      <w:spacing w:before="0" w:after="0"/>
      <w:jc w:val="left"/>
    </w:pPr>
    <w:rPr>
      <w:rFonts w:ascii="Arial" w:hAnsi="Arial" w:eastAsia="Arial" w:cs="Times New Roman"/>
      <w:b/>
      <w:bCs/>
      <w:color w:val="auto"/>
      <w:kern w:val="0"/>
      <w:sz w:val="20"/>
      <w:szCs w:val="22"/>
      <w:lang w:val="ru-RU" w:eastAsia="zh-CN" w:bidi="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b">
    <w:name w:val="Table Grid"/>
    <w:uiPriority w:val="59"/>
    <w:rPr>
      <w:lang w:eastAsia="en-US" w:bidi="en-US"/>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styleId="16">
    <w:name w:val="Plain Table 1"/>
    <w:uiPriority w:val="59"/>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styleId="26">
    <w:name w:val="Plain Table 2"/>
    <w:uiPriority w:val="59"/>
    <w:rPr>
      <w:lang w:eastAsia="en-US" w:bidi="en-US"/>
      <w:szCs w:val="22"/>
    </w:rPr>
    <w:tblPr>
      <w:tblInd w:w="0" w:type="dxa"/>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styleId="32">
    <w:name w:val="Plain Table 3"/>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styleId="42">
    <w:name w:val="Plain Table 4"/>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styleId="52">
    <w:name w:val="Plain Table 5"/>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en-US" w:bidi="en-US"/>
      <w:szCs w:val="22"/>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GridTable1Light-Accent1">
    <w:name w:val="Grid Table 1 Light - Accent 1"/>
    <w:uiPriority w:val="99"/>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GridTable1Light-Accent2">
    <w:name w:val="Grid Table 1 Light - Accent 2"/>
    <w:uiPriority w:val="99"/>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GridTable1Light-Accent3">
    <w:name w:val="Grid Table 1 Light - Accent 3"/>
    <w:uiPriority w:val="99"/>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GridTable1Light-Accent4">
    <w:name w:val="Grid Table 1 Light - Accent 4"/>
    <w:uiPriority w:val="99"/>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GridTable1Light-Accent5">
    <w:name w:val="Grid Table 1 Light - Accent 5"/>
    <w:uiPriority w:val="99"/>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GridTable1Light-Accent6">
    <w:name w:val="Grid Table 1 Light - Accent 6"/>
    <w:uiPriority w:val="99"/>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styleId="-2">
    <w:name w:val="Grid Table 2"/>
    <w:uiPriority w:val="99"/>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2-Accent1">
    <w:name w:val="Grid Table 2 - Accent 1"/>
    <w:uiPriority w:val="99"/>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2-Accent2">
    <w:name w:val="Grid Table 2 - Accent 2"/>
    <w:uiPriority w:val="99"/>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2-Accent3">
    <w:name w:val="Grid Table 2 - Accent 3"/>
    <w:uiPriority w:val="99"/>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2-Accent4">
    <w:name w:val="Grid Table 2 - Accent 4"/>
    <w:uiPriority w:val="99"/>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2-Accent5">
    <w:name w:val="Grid Table 2 - Accent 5"/>
    <w:uiPriority w:val="99"/>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2-Accent6">
    <w:name w:val="Grid Table 2 - Accent 6"/>
    <w:uiPriority w:val="99"/>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styleId="-3">
    <w:name w:val="Grid Table 3"/>
    <w:uiPriority w:val="99"/>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3-Accent1">
    <w:name w:val="Grid Table 3 - Accent 1"/>
    <w:uiPriority w:val="99"/>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3-Accent2">
    <w:name w:val="Grid Table 3 - Accent 2"/>
    <w:uiPriority w:val="99"/>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3-Accent3">
    <w:name w:val="Grid Table 3 - Accent 3"/>
    <w:uiPriority w:val="99"/>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3-Accent4">
    <w:name w:val="Grid Table 3 - Accent 4"/>
    <w:uiPriority w:val="99"/>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3-Accent5">
    <w:name w:val="Grid Table 3 - Accent 5"/>
    <w:uiPriority w:val="99"/>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3-Accent6">
    <w:name w:val="Grid Table 3 - Accent 6"/>
    <w:uiPriority w:val="99"/>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styleId="-4">
    <w:name w:val="Grid Table 4"/>
    <w:uiPriority w:val="59"/>
    <w:rPr>
      <w:lang w:eastAsia="en-US" w:bidi="en-US"/>
      <w:szCs w:val="22"/>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GridTable4-Accent1">
    <w:name w:val="Grid Table 4 - Accent 1"/>
    <w:uiPriority w:val="59"/>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GridTable4-Accent2">
    <w:name w:val="Grid Table 4 - Accent 2"/>
    <w:uiPriority w:val="59"/>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GridTable4-Accent3">
    <w:name w:val="Grid Table 4 - Accent 3"/>
    <w:uiPriority w:val="59"/>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GridTable4-Accent4">
    <w:name w:val="Grid Table 4 - Accent 4"/>
    <w:uiPriority w:val="59"/>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GridTable4-Accent5">
    <w:name w:val="Grid Table 4 - Accent 5"/>
    <w:uiPriority w:val="59"/>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4-Accent6">
    <w:name w:val="Grid Table 4 - Accent 6"/>
    <w:uiPriority w:val="59"/>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styleId="-5">
    <w:name w:val="Grid Table 5 Dark"/>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1">
    <w:name w:val="Grid Table 5 Dark- Accent 1"/>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2">
    <w:name w:val="Grid Table 5 Dark - Accent 2"/>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3">
    <w:name w:val="Grid Table 5 Dark - Accent 3"/>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4">
    <w:name w:val="Grid Table 5 Dark- Accent 4"/>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5">
    <w:name w:val="Grid Table 5 Dark - Accent 5"/>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6">
    <w:name w:val="Grid Table 5 Dark - Accent 6"/>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styleId="-6">
    <w:name w:val="Grid Table 6 Colorful"/>
    <w:uiPriority w:val="99"/>
    <w:rPr>
      <w:lang w:eastAsia="en-US" w:bidi="en-US"/>
      <w:szCs w:val="22"/>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6Colorful-Accent1">
    <w:name w:val="Grid Table 6 Colorful - Accent 1"/>
    <w:uiPriority w:val="99"/>
    <w:rPr>
      <w:lang w:eastAsia="en-US" w:bidi="en-US"/>
      <w:szCs w:val="22"/>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6Colorful-Accent2">
    <w:name w:val="Grid Table 6 Colorful - Accent 2"/>
    <w:uiPriority w:val="99"/>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6Colorful-Accent3">
    <w:name w:val="Grid Table 6 Colorful - Accent 3"/>
    <w:uiPriority w:val="99"/>
    <w:rPr>
      <w:lang w:eastAsia="en-US" w:bidi="en-US"/>
      <w:szCs w:val="22"/>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6Colorful-Accent4">
    <w:name w:val="Grid Table 6 Colorful - Accent 4"/>
    <w:uiPriority w:val="99"/>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6Colorful-Accent5">
    <w:name w:val="Grid Table 6 Colorful - Accent 5"/>
    <w:uiPriority w:val="99"/>
    <w:rPr>
      <w:lang w:eastAsia="en-US" w:bidi="en-US"/>
      <w:szCs w:val="22"/>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6Colorful-Accent6">
    <w:name w:val="Grid Table 6 Colorful - Accent 6"/>
    <w:uiPriority w:val="99"/>
    <w:rPr>
      <w:lang w:eastAsia="en-US" w:bidi="en-US"/>
      <w:szCs w:val="22"/>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styleId="-7">
    <w:name w:val="Grid Table 7 Colorful"/>
    <w:uiPriority w:val="99"/>
    <w:rPr>
      <w:lang w:eastAsia="en-US" w:bidi="en-US"/>
      <w:szCs w:val="22"/>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7Colorful-Accent1">
    <w:name w:val="Grid Table 7 Colorful - Accent 1"/>
    <w:uiPriority w:val="99"/>
    <w:rPr>
      <w:lang w:eastAsia="en-US" w:bidi="en-US"/>
      <w:szCs w:val="22"/>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7Colorful-Accent2">
    <w:name w:val="Grid Table 7 Colorful - Accent 2"/>
    <w:uiPriority w:val="99"/>
    <w:rPr>
      <w:lang w:eastAsia="en-US" w:bidi="en-US"/>
      <w:szCs w:val="22"/>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7Colorful-Accent3">
    <w:name w:val="Grid Table 7 Colorful - Accent 3"/>
    <w:uiPriority w:val="99"/>
    <w:rPr>
      <w:lang w:eastAsia="en-US" w:bidi="en-US"/>
      <w:szCs w:val="22"/>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7Colorful-Accent4">
    <w:name w:val="Grid Table 7 Colorful - Accent 4"/>
    <w:uiPriority w:val="99"/>
    <w:rPr>
      <w:lang w:eastAsia="en-US" w:bidi="en-US"/>
      <w:szCs w:val="22"/>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7Colorful-Accent5">
    <w:name w:val="Grid Table 7 Colorful - Accent 5"/>
    <w:uiPriority w:val="99"/>
    <w:rPr>
      <w:lang w:eastAsia="en-US" w:bidi="en-US"/>
      <w:szCs w:val="22"/>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7Colorful-Accent6">
    <w:name w:val="Grid Table 7 Colorful - Accent 6"/>
    <w:uiPriority w:val="99"/>
    <w:rPr>
      <w:lang w:eastAsia="en-US" w:bidi="en-US"/>
      <w:szCs w:val="22"/>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styleId="-10">
    <w:name w:val="List Table 1 Light"/>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en-US" w:bidi="en-US"/>
      <w:szCs w:val="22"/>
    </w:rPr>
    <w:tblPr>
      <w:tblStyleRowBandSize w:val="1"/>
      <w:tblStyleColBandSize w:val="1"/>
      <w:tblInd w:w="0" w:type="dxa"/>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ListTable2-Accent1">
    <w:name w:val="List Table 2 - Accent 1"/>
    <w:uiPriority w:val="99"/>
    <w:rPr>
      <w:lang w:eastAsia="en-US" w:bidi="en-US"/>
      <w:szCs w:val="22"/>
    </w:rPr>
    <w:tblPr>
      <w:tblStyleRowBandSize w:val="1"/>
      <w:tblStyleColBandSize w:val="1"/>
      <w:tblInd w:w="0" w:type="dxa"/>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ListTable2-Accent2">
    <w:name w:val="List Table 2 - Accent 2"/>
    <w:uiPriority w:val="99"/>
    <w:rPr>
      <w:lang w:eastAsia="en-US" w:bidi="en-US"/>
      <w:szCs w:val="22"/>
    </w:rPr>
    <w:tblPr>
      <w:tblStyleRowBandSize w:val="1"/>
      <w:tblStyleColBandSize w:val="1"/>
      <w:tblInd w:w="0" w:type="dxa"/>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ListTable2-Accent3">
    <w:name w:val="List Table 2 - Accent 3"/>
    <w:uiPriority w:val="99"/>
    <w:rPr>
      <w:lang w:eastAsia="en-US" w:bidi="en-US"/>
      <w:szCs w:val="22"/>
    </w:rPr>
    <w:tblPr>
      <w:tblStyleRowBandSize w:val="1"/>
      <w:tblStyleColBandSize w:val="1"/>
      <w:tblInd w:w="0" w:type="dxa"/>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ListTable2-Accent4">
    <w:name w:val="List Table 2 - Accent 4"/>
    <w:uiPriority w:val="99"/>
    <w:rPr>
      <w:lang w:eastAsia="en-US" w:bidi="en-US"/>
      <w:szCs w:val="22"/>
    </w:rPr>
    <w:tblPr>
      <w:tblStyleRowBandSize w:val="1"/>
      <w:tblStyleColBandSize w:val="1"/>
      <w:tblInd w:w="0" w:type="dxa"/>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ListTable2-Accent5">
    <w:name w:val="List Table 2 - Accent 5"/>
    <w:uiPriority w:val="99"/>
    <w:rPr>
      <w:lang w:eastAsia="en-US" w:bidi="en-US"/>
      <w:szCs w:val="22"/>
    </w:rPr>
    <w:tblPr>
      <w:tblStyleRowBandSize w:val="1"/>
      <w:tblStyleColBandSize w:val="1"/>
      <w:tblInd w:w="0" w:type="dxa"/>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ListTable2-Accent6">
    <w:name w:val="List Table 2 - Accent 6"/>
    <w:uiPriority w:val="99"/>
    <w:rPr>
      <w:lang w:eastAsia="en-US" w:bidi="en-US"/>
      <w:szCs w:val="22"/>
    </w:rPr>
    <w:tblPr>
      <w:tblStyleRowBandSize w:val="1"/>
      <w:tblStyleColBandSize w:val="1"/>
      <w:tblInd w:w="0" w:type="dxa"/>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styleId="-30">
    <w:name w:val="List Table 3"/>
    <w:uiPriority w:val="99"/>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ListTable3-Accent1">
    <w:name w:val="List Table 3 - Accent 1"/>
    <w:uiPriority w:val="99"/>
    <w:rPr>
      <w:lang w:eastAsia="en-US" w:bidi="en-US"/>
      <w:szCs w:val="22"/>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ListTable3-Accent2">
    <w:name w:val="List Table 3 - Accent 2"/>
    <w:uiPriority w:val="99"/>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ListTable3-Accent3">
    <w:name w:val="List Table 3 - Accent 3"/>
    <w:uiPriority w:val="99"/>
    <w:rPr>
      <w:lang w:eastAsia="en-US" w:bidi="en-US"/>
      <w:szCs w:val="22"/>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ListTable3-Accent4">
    <w:name w:val="List Table 3 - Accent 4"/>
    <w:uiPriority w:val="99"/>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ListTable3-Accent5">
    <w:name w:val="List Table 3 - Accent 5"/>
    <w:uiPriority w:val="99"/>
    <w:rPr>
      <w:lang w:eastAsia="en-US" w:bidi="en-US"/>
      <w:szCs w:val="22"/>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ListTable3-Accent6">
    <w:name w:val="List Table 3 - Accent 6"/>
    <w:uiPriority w:val="99"/>
    <w:rPr>
      <w:lang w:eastAsia="en-US" w:bidi="en-US"/>
      <w:szCs w:val="22"/>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styleId="-40">
    <w:name w:val="List Table 4"/>
    <w:uiPriority w:val="99"/>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ListTable4-Accent1">
    <w:name w:val="List Table 4 - Accent 1"/>
    <w:uiPriority w:val="99"/>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ListTable4-Accent2">
    <w:name w:val="List Table 4 - Accent 2"/>
    <w:uiPriority w:val="99"/>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ListTable4-Accent3">
    <w:name w:val="List Table 4 - Accent 3"/>
    <w:uiPriority w:val="99"/>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ListTable4-Accent4">
    <w:name w:val="List Table 4 - Accent 4"/>
    <w:uiPriority w:val="99"/>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ListTable4-Accent5">
    <w:name w:val="List Table 4 - Accent 5"/>
    <w:uiPriority w:val="99"/>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ListTable4-Accent6">
    <w:name w:val="List Table 4 - Accent 6"/>
    <w:uiPriority w:val="99"/>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styleId="-50">
    <w:name w:val="List Table 5 Dark"/>
    <w:uiPriority w:val="99"/>
    <w:rPr>
      <w:lang w:eastAsia="en-US" w:bidi="en-US"/>
      <w:szCs w:val="22"/>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ListTable5Dark-Accent1">
    <w:name w:val="List Table 5 Dark - Accent 1"/>
    <w:uiPriority w:val="99"/>
    <w:rPr>
      <w:lang w:eastAsia="en-US" w:bidi="en-US"/>
      <w:szCs w:val="22"/>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ListTable5Dark-Accent2">
    <w:name w:val="List Table 5 Dark - Accent 2"/>
    <w:uiPriority w:val="99"/>
    <w:rPr>
      <w:lang w:eastAsia="en-US" w:bidi="en-US"/>
      <w:szCs w:val="22"/>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ListTable5Dark-Accent3">
    <w:name w:val="List Table 5 Dark - Accent 3"/>
    <w:uiPriority w:val="99"/>
    <w:rPr>
      <w:lang w:eastAsia="en-US" w:bidi="en-US"/>
      <w:szCs w:val="22"/>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ListTable5Dark-Accent4">
    <w:name w:val="List Table 5 Dark - Accent 4"/>
    <w:uiPriority w:val="99"/>
    <w:rPr>
      <w:lang w:eastAsia="en-US" w:bidi="en-US"/>
      <w:szCs w:val="22"/>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ListTable5Dark-Accent5">
    <w:name w:val="List Table 5 Dark - Accent 5"/>
    <w:uiPriority w:val="99"/>
    <w:rPr>
      <w:lang w:eastAsia="en-US" w:bidi="en-US"/>
      <w:szCs w:val="22"/>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ListTable5Dark-Accent6">
    <w:name w:val="List Table 5 Dark - Accent 6"/>
    <w:uiPriority w:val="99"/>
    <w:rPr>
      <w:lang w:eastAsia="en-US" w:bidi="en-US"/>
      <w:szCs w:val="22"/>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styleId="-60">
    <w:name w:val="List Table 6 Colorful"/>
    <w:uiPriority w:val="99"/>
    <w:rPr>
      <w:lang w:eastAsia="en-US" w:bidi="en-US"/>
      <w:szCs w:val="22"/>
    </w:rPr>
    <w:tblPr>
      <w:tblStyleRowBandSize w:val="1"/>
      <w:tblStyleColBandSize w:val="1"/>
      <w:tblInd w:w="0" w:type="dxa"/>
      <w:tblBorders>
        <w:top w:val="single" w:color="7F7F7F" w:sz="4" w:space="0"/>
        <w:bottom w:val="single" w:color="7F7F7F" w:sz="4" w:space="0"/>
      </w:tblBorders>
      <w:tblCellMar>
        <w:top w:w="0" w:type="dxa"/>
        <w:left w:w="0" w:type="dxa"/>
        <w:bottom w:w="0" w:type="dxa"/>
        <w:right w:w="0" w:type="dxa"/>
      </w:tblCellMar>
    </w:tblPr>
  </w:style>
  <w:style w:type="table" w:customStyle="1" w:styleId="ListTable6Colorful-Accent1">
    <w:name w:val="List Table 6 Colorful - Accent 1"/>
    <w:uiPriority w:val="99"/>
    <w:rPr>
      <w:lang w:eastAsia="en-US" w:bidi="en-US"/>
      <w:szCs w:val="22"/>
    </w:rPr>
    <w:tblPr>
      <w:tblStyleRowBandSize w:val="1"/>
      <w:tblStyleColBandSize w:val="1"/>
      <w:tblInd w:w="0" w:type="dxa"/>
      <w:tblBorders>
        <w:top w:val="single" w:color="4F81BD" w:sz="4" w:space="0"/>
        <w:bottom w:val="single" w:color="4F81BD" w:sz="4" w:space="0"/>
      </w:tblBorders>
      <w:tblCellMar>
        <w:top w:w="0" w:type="dxa"/>
        <w:left w:w="0" w:type="dxa"/>
        <w:bottom w:w="0" w:type="dxa"/>
        <w:right w:w="0" w:type="dxa"/>
      </w:tblCellMar>
    </w:tblPr>
  </w:style>
  <w:style w:type="table" w:customStyle="1" w:styleId="ListTable6Colorful-Accent2">
    <w:name w:val="List Table 6 Colorful - Accent 2"/>
    <w:uiPriority w:val="99"/>
    <w:rPr>
      <w:lang w:eastAsia="en-US" w:bidi="en-US"/>
      <w:szCs w:val="22"/>
    </w:rPr>
    <w:tblPr>
      <w:tblStyleRowBandSize w:val="1"/>
      <w:tblStyleColBandSize w:val="1"/>
      <w:tblInd w:w="0" w:type="dxa"/>
      <w:tblBorders>
        <w:top w:val="single" w:color="D99695" w:sz="4" w:space="0"/>
        <w:bottom w:val="single" w:color="D99695" w:sz="4" w:space="0"/>
      </w:tblBorders>
      <w:tblCellMar>
        <w:top w:w="0" w:type="dxa"/>
        <w:left w:w="0" w:type="dxa"/>
        <w:bottom w:w="0" w:type="dxa"/>
        <w:right w:w="0" w:type="dxa"/>
      </w:tblCellMar>
    </w:tblPr>
  </w:style>
  <w:style w:type="table" w:customStyle="1" w:styleId="ListTable6Colorful-Accent3">
    <w:name w:val="List Table 6 Colorful - Accent 3"/>
    <w:uiPriority w:val="99"/>
    <w:rPr>
      <w:lang w:eastAsia="en-US" w:bidi="en-US"/>
      <w:szCs w:val="22"/>
    </w:rPr>
    <w:tblPr>
      <w:tblStyleRowBandSize w:val="1"/>
      <w:tblStyleColBandSize w:val="1"/>
      <w:tblInd w:w="0" w:type="dxa"/>
      <w:tblBorders>
        <w:top w:val="single" w:color="C3D69B" w:sz="4" w:space="0"/>
        <w:bottom w:val="single" w:color="C3D69B" w:sz="4" w:space="0"/>
      </w:tblBorders>
      <w:tblCellMar>
        <w:top w:w="0" w:type="dxa"/>
        <w:left w:w="0" w:type="dxa"/>
        <w:bottom w:w="0" w:type="dxa"/>
        <w:right w:w="0" w:type="dxa"/>
      </w:tblCellMar>
    </w:tblPr>
  </w:style>
  <w:style w:type="table" w:customStyle="1" w:styleId="ListTable6Colorful-Accent4">
    <w:name w:val="List Table 6 Colorful - Accent 4"/>
    <w:uiPriority w:val="99"/>
    <w:rPr>
      <w:lang w:eastAsia="en-US" w:bidi="en-US"/>
      <w:szCs w:val="22"/>
    </w:rPr>
    <w:tblPr>
      <w:tblStyleRowBandSize w:val="1"/>
      <w:tblStyleColBandSize w:val="1"/>
      <w:tblInd w:w="0" w:type="dxa"/>
      <w:tblBorders>
        <w:top w:val="single" w:color="B2A1C6" w:sz="4" w:space="0"/>
        <w:bottom w:val="single" w:color="B2A1C6" w:sz="4" w:space="0"/>
      </w:tblBorders>
      <w:tblCellMar>
        <w:top w:w="0" w:type="dxa"/>
        <w:left w:w="0" w:type="dxa"/>
        <w:bottom w:w="0" w:type="dxa"/>
        <w:right w:w="0" w:type="dxa"/>
      </w:tblCellMar>
    </w:tblPr>
  </w:style>
  <w:style w:type="table" w:customStyle="1" w:styleId="ListTable6Colorful-Accent5">
    <w:name w:val="List Table 6 Colorful - Accent 5"/>
    <w:uiPriority w:val="99"/>
    <w:rPr>
      <w:lang w:eastAsia="en-US" w:bidi="en-US"/>
      <w:szCs w:val="22"/>
    </w:rPr>
    <w:tblPr>
      <w:tblStyleRowBandSize w:val="1"/>
      <w:tblStyleColBandSize w:val="1"/>
      <w:tblInd w:w="0" w:type="dxa"/>
      <w:tblBorders>
        <w:top w:val="single" w:color="92CCDC" w:sz="4" w:space="0"/>
        <w:bottom w:val="single" w:color="92CCDC" w:sz="4" w:space="0"/>
      </w:tblBorders>
      <w:tblCellMar>
        <w:top w:w="0" w:type="dxa"/>
        <w:left w:w="0" w:type="dxa"/>
        <w:bottom w:w="0" w:type="dxa"/>
        <w:right w:w="0" w:type="dxa"/>
      </w:tblCellMar>
    </w:tblPr>
  </w:style>
  <w:style w:type="table" w:customStyle="1" w:styleId="ListTable6Colorful-Accent6">
    <w:name w:val="List Table 6 Colorful - Accent 6"/>
    <w:uiPriority w:val="99"/>
    <w:rPr>
      <w:lang w:eastAsia="en-US" w:bidi="en-US"/>
      <w:szCs w:val="22"/>
    </w:rPr>
    <w:tblPr>
      <w:tblStyleRowBandSize w:val="1"/>
      <w:tblStyleColBandSize w:val="1"/>
      <w:tblInd w:w="0" w:type="dxa"/>
      <w:tblBorders>
        <w:top w:val="single" w:color="FAC090" w:sz="4" w:space="0"/>
        <w:bottom w:val="single" w:color="FAC090" w:sz="4" w:space="0"/>
      </w:tblBorders>
      <w:tblCellMar>
        <w:top w:w="0" w:type="dxa"/>
        <w:left w:w="0" w:type="dxa"/>
        <w:bottom w:w="0" w:type="dxa"/>
        <w:right w:w="0" w:type="dxa"/>
      </w:tblCellMar>
    </w:tblPr>
  </w:style>
  <w:style w:type="table" w:styleId="-70">
    <w:name w:val="List Table 7 Colorful"/>
    <w:uiPriority w:val="99"/>
    <w:rPr>
      <w:lang w:eastAsia="en-US" w:bidi="en-US"/>
      <w:szCs w:val="22"/>
    </w:rPr>
    <w:tblPr>
      <w:tblStyleRowBandSize w:val="1"/>
      <w:tblStyleColBandSize w:val="1"/>
      <w:tblInd w:w="0" w:type="dxa"/>
      <w:tblBorders>
        <w:right w:val="single" w:color="7F7F7F" w:sz="4" w:space="0"/>
      </w:tblBorders>
      <w:tblCellMar>
        <w:top w:w="0" w:type="dxa"/>
        <w:left w:w="0" w:type="dxa"/>
        <w:bottom w:w="0" w:type="dxa"/>
        <w:right w:w="0" w:type="dxa"/>
      </w:tblCellMar>
    </w:tblPr>
  </w:style>
  <w:style w:type="table" w:customStyle="1" w:styleId="ListTable7Colorful-Accent1">
    <w:name w:val="List Table 7 Colorful - Accent 1"/>
    <w:uiPriority w:val="99"/>
    <w:rPr>
      <w:lang w:eastAsia="en-US" w:bidi="en-US"/>
      <w:szCs w:val="22"/>
    </w:rPr>
    <w:tblPr>
      <w:tblStyleRowBandSize w:val="1"/>
      <w:tblStyleColBandSize w:val="1"/>
      <w:tblInd w:w="0" w:type="dxa"/>
      <w:tblBorders>
        <w:right w:val="single" w:color="4F81BD" w:sz="4" w:space="0"/>
      </w:tblBorders>
      <w:tblCellMar>
        <w:top w:w="0" w:type="dxa"/>
        <w:left w:w="0" w:type="dxa"/>
        <w:bottom w:w="0" w:type="dxa"/>
        <w:right w:w="0" w:type="dxa"/>
      </w:tblCellMar>
    </w:tblPr>
  </w:style>
  <w:style w:type="table" w:customStyle="1" w:styleId="ListTable7Colorful-Accent2">
    <w:name w:val="List Table 7 Colorful - Accent 2"/>
    <w:uiPriority w:val="99"/>
    <w:rPr>
      <w:lang w:eastAsia="en-US" w:bidi="en-US"/>
      <w:szCs w:val="22"/>
    </w:rPr>
    <w:tblPr>
      <w:tblStyleRowBandSize w:val="1"/>
      <w:tblStyleColBandSize w:val="1"/>
      <w:tblInd w:w="0" w:type="dxa"/>
      <w:tblBorders>
        <w:right w:val="single" w:color="D99695" w:sz="4" w:space="0"/>
      </w:tblBorders>
      <w:tblCellMar>
        <w:top w:w="0" w:type="dxa"/>
        <w:left w:w="0" w:type="dxa"/>
        <w:bottom w:w="0" w:type="dxa"/>
        <w:right w:w="0" w:type="dxa"/>
      </w:tblCellMar>
    </w:tblPr>
  </w:style>
  <w:style w:type="table" w:customStyle="1" w:styleId="ListTable7Colorful-Accent3">
    <w:name w:val="List Table 7 Colorful - Accent 3"/>
    <w:uiPriority w:val="99"/>
    <w:rPr>
      <w:lang w:eastAsia="en-US" w:bidi="en-US"/>
      <w:szCs w:val="22"/>
    </w:rPr>
    <w:tblPr>
      <w:tblStyleRowBandSize w:val="1"/>
      <w:tblStyleColBandSize w:val="1"/>
      <w:tblInd w:w="0" w:type="dxa"/>
      <w:tblBorders>
        <w:right w:val="single" w:color="C3D69B" w:sz="4" w:space="0"/>
      </w:tblBorders>
      <w:tblCellMar>
        <w:top w:w="0" w:type="dxa"/>
        <w:left w:w="0" w:type="dxa"/>
        <w:bottom w:w="0" w:type="dxa"/>
        <w:right w:w="0" w:type="dxa"/>
      </w:tblCellMar>
    </w:tblPr>
  </w:style>
  <w:style w:type="table" w:customStyle="1" w:styleId="ListTable7Colorful-Accent4">
    <w:name w:val="List Table 7 Colorful - Accent 4"/>
    <w:uiPriority w:val="99"/>
    <w:rPr>
      <w:lang w:eastAsia="en-US" w:bidi="en-US"/>
      <w:szCs w:val="22"/>
    </w:rPr>
    <w:tblPr>
      <w:tblStyleRowBandSize w:val="1"/>
      <w:tblStyleColBandSize w:val="1"/>
      <w:tblInd w:w="0" w:type="dxa"/>
      <w:tblBorders>
        <w:right w:val="single" w:color="B2A1C6" w:sz="4" w:space="0"/>
      </w:tblBorders>
      <w:tblCellMar>
        <w:top w:w="0" w:type="dxa"/>
        <w:left w:w="0" w:type="dxa"/>
        <w:bottom w:w="0" w:type="dxa"/>
        <w:right w:w="0" w:type="dxa"/>
      </w:tblCellMar>
    </w:tblPr>
  </w:style>
  <w:style w:type="table" w:customStyle="1" w:styleId="ListTable7Colorful-Accent5">
    <w:name w:val="List Table 7 Colorful - Accent 5"/>
    <w:uiPriority w:val="99"/>
    <w:rPr>
      <w:lang w:eastAsia="en-US" w:bidi="en-US"/>
      <w:szCs w:val="22"/>
    </w:rPr>
    <w:tblPr>
      <w:tblStyleRowBandSize w:val="1"/>
      <w:tblStyleColBandSize w:val="1"/>
      <w:tblInd w:w="0" w:type="dxa"/>
      <w:tblBorders>
        <w:right w:val="single" w:color="92CCDC" w:sz="4" w:space="0"/>
      </w:tblBorders>
      <w:tblCellMar>
        <w:top w:w="0" w:type="dxa"/>
        <w:left w:w="0" w:type="dxa"/>
        <w:bottom w:w="0" w:type="dxa"/>
        <w:right w:w="0" w:type="dxa"/>
      </w:tblCellMar>
    </w:tblPr>
  </w:style>
  <w:style w:type="table" w:customStyle="1" w:styleId="ListTable7Colorful-Accent6">
    <w:name w:val="List Table 7 Colorful - Accent 6"/>
    <w:uiPriority w:val="99"/>
    <w:rPr>
      <w:lang w:eastAsia="en-US" w:bidi="en-US"/>
      <w:szCs w:val="22"/>
    </w:rPr>
    <w:tblPr>
      <w:tblStyleRowBandSize w:val="1"/>
      <w:tblStyleColBandSize w:val="1"/>
      <w:tblInd w:w="0" w:type="dxa"/>
      <w:tblBorders>
        <w:right w:val="single" w:color="FAC090" w:sz="4" w:space="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Bordered">
    <w:name w:val="Bordered"/>
    <w:uiPriority w:val="99"/>
    <w:rPr>
      <w:lang w:eastAsia="en-US" w:bidi="en-US"/>
      <w:szCs w:val="22"/>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Bordered-Accent1">
    <w:name w:val="Bordered - Accent 1"/>
    <w:uiPriority w:val="99"/>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Bordered-Accent2">
    <w:name w:val="Bordered - Accent 2"/>
    <w:uiPriority w:val="99"/>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Bordered-Accent3">
    <w:name w:val="Bordered - Accent 3"/>
    <w:uiPriority w:val="99"/>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Bordered-Accent4">
    <w:name w:val="Bordered - Accent 4"/>
    <w:uiPriority w:val="99"/>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Bordered-Accent5">
    <w:name w:val="Bordered - Accent 5"/>
    <w:uiPriority w:val="99"/>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Bordered-Accent6">
    <w:name w:val="Bordered - Accent 6"/>
    <w:uiPriority w:val="99"/>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31B99D305AE65CF6758715BCA8DAB7BC&amp;req=doc&amp;base=LAW&amp;n=355880&amp;dst=100056&amp;fld=134&amp;date=03.06.2021&amp;demo=2"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Application>LibreOffice/6.3.5.2$Linux_X86_64 LibreOffice_project/dd0751754f11728f69b42ee2af66670068624673</Application>
  <Pages>30</Pages>
  <Words>7565</Words>
  <Characters>59926</Characters>
  <CharactersWithSpaces>67807</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2020-07-06T12:26:00Z</dcterms:created>
  <dc:creator/>
  <dc:description/>
  <dc:language>ru-RU</dc:language>
  <cp:lastModifiedBy/>
  <cp:lastPrinted>2021-06-10T15:56:29Z</cp:lastPrinted>
  <dcterms:modified xsi:type="dcterms:W3CDTF">2021-06-15T09:40:49Z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