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Приложение №5</w:t>
      </w:r>
    </w:p>
    <w:p>
      <w:pPr>
        <w:pStyle w:val="Normal"/>
        <w:spacing w:lineRule="auto" w:line="240" w:before="0" w:after="0"/>
        <w:ind w:left="10632" w:hanging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8"/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>УТВЕРЖДЕН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Советом по стратегическому развитию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и проектам (программам)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(протокол от 18.12.2017 № 4; 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 редакции  запросов на изменение 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о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т 31.05.2018 № 1, от 13.09.2018 № 2, </w:t>
      </w:r>
    </w:p>
    <w:p>
      <w:pPr>
        <w:pStyle w:val="Normal"/>
        <w:spacing w:lineRule="auto" w:line="240" w:before="0" w:after="0"/>
        <w:ind w:left="10632" w:hanging="0"/>
        <w:jc w:val="center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от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24.10.2018 № 3, от 21.01.2019 № 4,       от 23.12.2019 № 5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)</w:t>
      </w:r>
    </w:p>
    <w:p>
      <w:pPr>
        <w:pStyle w:val="ConsPlusNormal"/>
        <w:ind w:left="106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spacing w:lineRule="auto" w:line="240" w:before="0" w:after="0"/>
        <w:jc w:val="center"/>
        <w:rPr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  <w:shd w:fill="FFFFFF" w:val="clear"/>
        </w:rPr>
        <w:t>Сводный план проекта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«</w:t>
      </w:r>
      <w:r>
        <w:rPr>
          <w:rFonts w:eastAsia="Courier New" w:cs="Times New Roman" w:ascii="Times New Roman" w:hAnsi="Times New Roman"/>
          <w:b/>
          <w:sz w:val="24"/>
          <w:szCs w:val="24"/>
          <w:shd w:fill="FFFFFF" w:val="clear"/>
          <w:lang w:eastAsia="hi-IN"/>
        </w:rPr>
        <w:t>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»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(«Чистая страна»)</w:t>
      </w:r>
    </w:p>
    <w:p>
      <w:pPr>
        <w:pStyle w:val="ConsPlusNormal"/>
        <w:jc w:val="center"/>
        <w:rPr>
          <w:rFonts w:ascii="Times New Roman" w:hAnsi="Times New Roman" w:eastAsia="Calibri" w:cs="Tahoma"/>
          <w:sz w:val="24"/>
          <w:szCs w:val="24"/>
          <w:highlight w:val="white"/>
          <w:lang w:eastAsia="en-US"/>
        </w:rPr>
      </w:pPr>
      <w:r>
        <w:rPr>
          <w:rFonts w:eastAsia="Calibri" w:cs="Tahoma" w:ascii="Times New Roman" w:hAnsi="Times New Roman"/>
          <w:sz w:val="24"/>
          <w:szCs w:val="24"/>
          <w:highlight w:val="white"/>
          <w:lang w:eastAsia="en-US"/>
        </w:rPr>
      </w:r>
    </w:p>
    <w:tbl>
      <w:tblPr>
        <w:tblW w:w="15353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2686"/>
        <w:gridCol w:w="12666"/>
      </w:tblGrid>
      <w:tr>
        <w:trPr>
          <w:trHeight w:val="478" w:hRule="atLeast"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bookmarkStart w:id="1" w:name="P350"/>
            <w:bookmarkEnd w:id="1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Руководитель проекта</w:t>
            </w:r>
          </w:p>
        </w:tc>
        <w:tc>
          <w:tcPr>
            <w:tcW w:w="1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Поляков Константин Олегович,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 комитета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экологической безопасности и природопользования Курской области</w:t>
            </w:r>
          </w:p>
        </w:tc>
      </w:tr>
      <w:tr>
        <w:trPr>
          <w:trHeight w:val="552" w:hRule="atLeast"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bookmarkStart w:id="2" w:name="P352"/>
            <w:bookmarkEnd w:id="2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Администратор проекта</w:t>
            </w:r>
          </w:p>
        </w:tc>
        <w:tc>
          <w:tcPr>
            <w:tcW w:w="1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Понкратова Диана Александровна, начальник отдела охраны окружающей среды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комитета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экологической безопасности и природопользования Курской области</w:t>
            </w:r>
          </w:p>
        </w:tc>
      </w:tr>
      <w:tr>
        <w:trPr>
          <w:trHeight w:val="552" w:hRule="atLeast"/>
        </w:trPr>
        <w:tc>
          <w:tcPr>
            <w:tcW w:w="2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b/>
                <w:b/>
                <w:sz w:val="24"/>
                <w:szCs w:val="24"/>
              </w:rPr>
            </w:pPr>
            <w:bookmarkStart w:id="3" w:name="P354"/>
            <w:bookmarkEnd w:id="3"/>
            <w:r>
              <w:rPr>
                <w:rFonts w:eastAsia="Liberation Serif"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zh-CN" w:bidi="hi-IN"/>
              </w:rPr>
              <w:t>Разработчик сводного плана</w:t>
            </w:r>
          </w:p>
        </w:tc>
        <w:tc>
          <w:tcPr>
            <w:tcW w:w="1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Понкратова Диана Александровна, начальник отдела охраны окружающей среды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комитета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экологической безопасности и природопользования Курской области</w:t>
            </w:r>
          </w:p>
        </w:tc>
      </w:tr>
    </w:tbl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Style15"/>
        <w:numPr>
          <w:ilvl w:val="0"/>
          <w:numId w:val="1"/>
        </w:numPr>
        <w:spacing w:lineRule="auto" w:line="240" w:before="0" w:after="0"/>
        <w:jc w:val="center"/>
        <w:outlineLvl w:val="1"/>
        <w:rPr/>
      </w:pPr>
      <w:bookmarkStart w:id="4" w:name="P357"/>
      <w:bookmarkEnd w:id="4"/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План проекта по контрольным точкам</w:t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15353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66"/>
        <w:gridCol w:w="3729"/>
        <w:gridCol w:w="1261"/>
        <w:gridCol w:w="3559"/>
        <w:gridCol w:w="3371"/>
        <w:gridCol w:w="2866"/>
      </w:tblGrid>
      <w:tr>
        <w:trPr>
          <w:tblHeader w:val="true"/>
          <w:trHeight w:val="52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Наименование контрольной точки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5" w:name="P361"/>
            <w:bookmarkEnd w:id="5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Срок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6" w:name="P362"/>
            <w:bookmarkEnd w:id="6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Вид документа и (или) результат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7" w:name="P363"/>
            <w:bookmarkEnd w:id="7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Ответственный исполнитель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8" w:name="P364"/>
            <w:bookmarkEnd w:id="8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Уровень контроля</w:t>
            </w:r>
          </w:p>
        </w:tc>
      </w:tr>
      <w:tr>
        <w:trPr/>
        <w:tc>
          <w:tcPr>
            <w:tcW w:w="153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Общие организационные мероприятия по проекту</w:t>
            </w:r>
          </w:p>
        </w:tc>
      </w:tr>
      <w:tr>
        <w:trPr>
          <w:trHeight w:val="55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Паспорт проекта утвержден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18.12.2017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Протокол Совета по стратегическому развитию и проектам (программам)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bookmarkStart w:id="9" w:name="__DdeLink__19013_549948080"/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Курскоблприроднадзор (д</w:t>
            </w:r>
            <w:bookmarkEnd w:id="9"/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иректор департамента В.Н.Барышников)</w:t>
            </w:r>
          </w:p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FFFFFF" w:val="clear"/>
              </w:rPr>
              <w:t>Комитет жилищно-коммунального хозяйства и ТЭК Курской области (председатель комитета С.А.Яковченко)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2196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Сводный план утвержден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18.12.2017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Протокол Совета по стратегическому развитию и проектам (программам)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Курскоблприроднадзор (директор департамента В.Н.Барышников)</w:t>
            </w:r>
          </w:p>
          <w:p>
            <w:pPr>
              <w:pStyle w:val="Style22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FFFFFF" w:val="clear"/>
              </w:rPr>
              <w:t>Комитет жилищно-коммунального хозяйства и ТЭК Курской области (председатель комитета С.А.Яковченко)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369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Подготовлен статус-отчет по достижению показателей проекта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01.08.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, далее – 1 раз в месяц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Статус-отчет по достижению показателей проекта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(председатель комитета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>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54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Актуализирован паспорт проекта и сводный план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01.07.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 xml:space="preserve"> и далее - 1 раз в год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Паспорт проекта и сводный план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>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708" w:hRule="atLeast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2.3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Проект завершен. Итоговый отчет утвержден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31.12.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Итоговый отчет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  <w:shd w:fill="FFFFFF" w:val="clear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>
          <w:trHeight w:val="323" w:hRule="atLeast"/>
        </w:trPr>
        <w:tc>
          <w:tcPr>
            <w:tcW w:w="153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Приоритет «Накопленный вред окружающей среде»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Утилизированы (размещены) непригодные к применению пестициды и агрохимикаты, вывезенные с территории Курской области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2019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01.08.2019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3.1.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19.08.2019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(председатель комитета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2019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01.11.2019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2020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01.08.2020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3.4.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19.08.2020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2020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01.11.2020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2021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01.08.2021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3.7.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19.08.2021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3.9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2021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01.11.2021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(председатель комитета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rFonts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2022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01.08.2022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3.10.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19.08.2022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2022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01.11.2022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</w:t>
            </w:r>
            <w:bookmarkStart w:id="10" w:name="__DdeLink__2289_2793192900"/>
            <w:bookmarkEnd w:id="10"/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2023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01.08.2023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3.13.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19.08.2023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2023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01.11.2023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(председатель комитета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Конкурсный отбор Исполнителей, заключение государственных контрактов в рамках лимитов бюджетных обязательств 2024 года по мероприятию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01.08.2024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Конкурсные процедуры завершены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Конкурсные процедуры завершены, государственные контракты подписаны по </w:t>
            </w:r>
          </w:p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п. 3.16. настоящей таблицы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19.08.2024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Подписан контракт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Курскоблприроднадзор (председатель комитета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</w:tr>
      <w:tr>
        <w:trPr/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HTML5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Мероприятия со сроком окончания работ в 2024 году завершены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01.11.2024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Акт выполненных работ 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 xml:space="preserve">Курскоблприроднадзор (председатель комитета 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u w:val="none"/>
              </w:rPr>
              <w:t>К.О. Поляков)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567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Совет по стратегическому развитию и проектам (программам)</w:t>
            </w:r>
          </w:p>
        </w:tc>
      </w:tr>
    </w:tbl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Style15"/>
        <w:numPr>
          <w:ilvl w:val="0"/>
          <w:numId w:val="1"/>
        </w:numPr>
        <w:spacing w:lineRule="auto" w:line="240" w:before="0" w:after="0"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План финансового обеспечения проекта 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cs="Times New Roman" w:ascii="Times New Roman" w:hAnsi="Times New Roman"/>
          <w:sz w:val="16"/>
          <w:szCs w:val="16"/>
          <w:highlight w:val="white"/>
        </w:rPr>
      </w:r>
    </w:p>
    <w:tbl>
      <w:tblPr>
        <w:tblW w:w="5000" w:type="pct"/>
        <w:jc w:val="left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464"/>
        <w:gridCol w:w="3373"/>
        <w:gridCol w:w="751"/>
        <w:gridCol w:w="1393"/>
        <w:gridCol w:w="1608"/>
        <w:gridCol w:w="1112"/>
        <w:gridCol w:w="1280"/>
        <w:gridCol w:w="1456"/>
        <w:gridCol w:w="2044"/>
        <w:gridCol w:w="1543"/>
      </w:tblGrid>
      <w:tr>
        <w:trPr>
          <w:tblHeader w:val="true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  <w:shd w:fill="FFFFFF" w:val="clear"/>
              </w:rPr>
              <w:t>Наименование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6"/>
                <w:sz w:val="24"/>
                <w:szCs w:val="24"/>
                <w:shd w:fill="FFFFFF" w:val="clear"/>
              </w:rPr>
              <w:t>мероприятия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  <w:shd w:fill="FFFFFF" w:val="clear"/>
              </w:rPr>
              <w:t>&lt;</w:t>
            </w: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  <w:vertAlign w:val="superscript"/>
              </w:rPr>
              <w:t>1</w:t>
            </w:r>
            <w:r>
              <w:rPr>
                <w:rFonts w:cs="Times New Roman" w:ascii="Times New Roman" w:hAnsi="Times New Roman"/>
                <w:b/>
                <w:color w:val="000000"/>
                <w:spacing w:val="-4"/>
                <w:sz w:val="24"/>
                <w:szCs w:val="24"/>
                <w:shd w:fill="FFFFFF" w:val="clear"/>
              </w:rPr>
              <w:t>&gt;</w:t>
            </w:r>
          </w:p>
        </w:tc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ГРБС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pacing w:val="-4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КБК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расходов</w:t>
            </w:r>
          </w:p>
        </w:tc>
        <w:tc>
          <w:tcPr>
            <w:tcW w:w="1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Срок доведения лимитов бюджетных обязательств</w:t>
            </w:r>
          </w:p>
        </w:tc>
        <w:tc>
          <w:tcPr>
            <w:tcW w:w="3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Бюджетные источники финансирования, млн. рублей</w:t>
            </w:r>
          </w:p>
        </w:tc>
        <w:tc>
          <w:tcPr>
            <w:tcW w:w="2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Внебюджетные источники финансирования</w:t>
            </w:r>
          </w:p>
        </w:tc>
        <w:tc>
          <w:tcPr>
            <w:tcW w:w="1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Всего, млн.</w:t>
            </w:r>
          </w:p>
          <w:p>
            <w:pPr>
              <w:pStyle w:val="Style15"/>
              <w:widowControl w:val="false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рублей</w:t>
            </w:r>
          </w:p>
        </w:tc>
      </w:tr>
      <w:tr>
        <w:trPr>
          <w:tblHeader w:val="true"/>
          <w:trHeight w:val="573" w:hRule="atLeast"/>
        </w:trPr>
        <w:tc>
          <w:tcPr>
            <w:tcW w:w="4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3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6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1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федераль-ный бюджет</w:t>
            </w:r>
          </w:p>
        </w:tc>
        <w:tc>
          <w:tcPr>
            <w:tcW w:w="2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Консолидированный</w:t>
            </w:r>
          </w:p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бюджет Курской области</w:t>
            </w:r>
          </w:p>
        </w:tc>
        <w:tc>
          <w:tcPr>
            <w:tcW w:w="20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blHeader w:val="true"/>
        </w:trPr>
        <w:tc>
          <w:tcPr>
            <w:tcW w:w="4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3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3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6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1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областной бюджет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4"/>
                <w:sz w:val="24"/>
                <w:szCs w:val="24"/>
                <w:shd w:fill="FFFFFF" w:val="clear"/>
              </w:rPr>
              <w:t>местный бюджет</w:t>
            </w:r>
          </w:p>
        </w:tc>
        <w:tc>
          <w:tcPr>
            <w:tcW w:w="20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141" w:hRule="atLeast"/>
        </w:trPr>
        <w:tc>
          <w:tcPr>
            <w:tcW w:w="1502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Приоритет «Накопленный вред окружающей среде»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2018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2019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2,116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color w:val="CE18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color w:val="CE181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2,116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2020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2021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2022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08" w:leader="none"/>
              </w:tabs>
              <w:spacing w:before="0" w:after="200"/>
              <w:ind w:left="0" w:right="-200" w:hanging="41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0,749075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2023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08" w:leader="none"/>
              </w:tabs>
              <w:ind w:left="0"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1,675780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widowControl w:val="false"/>
              <w:tabs>
                <w:tab w:val="clear" w:pos="720"/>
                <w:tab w:val="left" w:pos="208" w:leader="none"/>
              </w:tabs>
              <w:ind w:left="0"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1,675780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left="40" w:hanging="4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Утилизация (размещение) непригодных к применению пестицидов и агрохимикатов и других опасных отходов в 2024 году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819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0602 20 1 П1 12300 244 226</w:t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После утверждения Сводного плана проекта «Чистая страна»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1,742499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ind w:right="-200" w:hanging="41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1,742499</w:t>
            </w:r>
          </w:p>
        </w:tc>
      </w:tr>
      <w:tr>
        <w:trPr/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tabs>
                <w:tab w:val="clear" w:pos="720"/>
                <w:tab w:val="left" w:pos="526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tabs>
                <w:tab w:val="clear" w:pos="720"/>
                <w:tab w:val="left" w:pos="7547" w:leader="none"/>
              </w:tabs>
              <w:spacing w:lineRule="auto" w:line="240" w:before="0" w:after="0"/>
              <w:ind w:left="0" w:right="34"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ВСЕГО: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snapToGrid w:val="false"/>
              <w:spacing w:lineRule="auto" w:line="240" w:before="0" w:after="0"/>
              <w:ind w:left="0"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7,782139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tabs>
                <w:tab w:val="clear" w:pos="720"/>
                <w:tab w:val="left" w:pos="208" w:leader="none"/>
              </w:tabs>
              <w:spacing w:lineRule="auto" w:line="240" w:before="0" w:after="0"/>
              <w:ind w:right="-200" w:hanging="41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tabs>
                <w:tab w:val="clear" w:pos="720"/>
                <w:tab w:val="left" w:pos="208" w:leader="none"/>
              </w:tabs>
              <w:snapToGrid w:val="false"/>
              <w:spacing w:lineRule="auto" w:line="240" w:before="0" w:after="0"/>
              <w:ind w:left="0" w:right="-200" w:hanging="4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7,782139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4"/>
          <w:szCs w:val="4"/>
          <w:highlight w:val="white"/>
        </w:rPr>
      </w:pPr>
      <w:r>
        <w:rPr>
          <w:rFonts w:cs="Times New Roman" w:ascii="Times New Roman" w:hAnsi="Times New Roman"/>
          <w:sz w:val="4"/>
          <w:szCs w:val="4"/>
          <w:highlight w:val="white"/>
        </w:rPr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11" w:name="P502"/>
      <w:bookmarkEnd w:id="11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</w:t>
      </w:r>
      <w:r>
        <w:rPr>
          <w:rFonts w:cs="Times New Roman" w:ascii="Times New Roman" w:hAnsi="Times New Roman"/>
          <w:sz w:val="24"/>
          <w:szCs w:val="24"/>
          <w:shd w:fill="FFFFFF" w:val="clear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В графе указывается перечень мероприятий и проектов (программы) согласно утвержденному паспорту проекту (программы).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br w:type="page"/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b/>
          <w:b/>
          <w:sz w:val="24"/>
          <w:szCs w:val="24"/>
        </w:rPr>
      </w:pPr>
      <w:bookmarkStart w:id="12" w:name="P505"/>
      <w:bookmarkEnd w:id="12"/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3. План согласований и контрольных мероприятий проекта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3487"/>
        <w:gridCol w:w="1895"/>
        <w:gridCol w:w="718"/>
        <w:gridCol w:w="802"/>
        <w:gridCol w:w="824"/>
        <w:gridCol w:w="820"/>
        <w:gridCol w:w="833"/>
        <w:gridCol w:w="937"/>
        <w:gridCol w:w="791"/>
        <w:gridCol w:w="832"/>
        <w:gridCol w:w="733"/>
        <w:gridCol w:w="726"/>
        <w:gridCol w:w="796"/>
        <w:gridCol w:w="831"/>
      </w:tblGrid>
      <w:tr>
        <w:trPr>
          <w:tblHeader w:val="true"/>
        </w:trPr>
        <w:tc>
          <w:tcPr>
            <w:tcW w:w="3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Наименование согласования</w:t>
            </w:r>
          </w:p>
        </w:tc>
        <w:tc>
          <w:tcPr>
            <w:tcW w:w="1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13" w:name="P509"/>
            <w:bookmarkEnd w:id="13"/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Ответственный за проведение</w:t>
            </w:r>
          </w:p>
        </w:tc>
        <w:tc>
          <w:tcPr>
            <w:tcW w:w="964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Месяц</w:t>
            </w:r>
          </w:p>
        </w:tc>
      </w:tr>
      <w:tr>
        <w:trPr>
          <w:tblHeader w:val="true"/>
          <w:trHeight w:val="371" w:hRule="atLeast"/>
        </w:trPr>
        <w:tc>
          <w:tcPr>
            <w:tcW w:w="34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Янв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Фев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Мар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Апр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Май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Июн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Июл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Авг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Сен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Окт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Ноя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Дек</w:t>
            </w:r>
          </w:p>
        </w:tc>
      </w:tr>
      <w:tr>
        <w:trPr/>
        <w:tc>
          <w:tcPr>
            <w:tcW w:w="150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Основные согласования</w:t>
            </w:r>
          </w:p>
        </w:tc>
      </w:tr>
      <w:tr>
        <w:trPr>
          <w:trHeight w:val="515" w:hRule="atLeast"/>
        </w:trPr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Утверждение сводного плана проекта, 2017 год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РП,РПО,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Куратор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18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Согласование предложений о внесении изменений в Паспорт проекта и сводный план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Согласование актуализированного паспорта проекта и сводного плана 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01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150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Плановые контрольные мероприятия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Мониторинг реализации сводного плана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Мотивационные оценки эффективности реализации проекта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Ежегодная комплексная оценка приоритетного проекта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ЦКПУ/РПО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Заключение к сводному плану проекта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РПО, 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Оценка достижения ключевых показателей проекта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РПО, 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Контроль прохождения ключевых этапов и контрольных точек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РП, РПО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Ежеквартальная оценка выполнения проекта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РП, РПО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25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25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Внутренняя оценка проекта на качество ведение документации, выполнение установленных процедур, выполнения методических рекомендаций, состава проектной команды и ее компетенций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shd w:fill="FFFFFF" w:val="clear"/>
              </w:rPr>
              <w:t>ЦКПУ, РПО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  <w:tr>
        <w:trPr/>
        <w:tc>
          <w:tcPr>
            <w:tcW w:w="1502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Контрольные мероприятия по функциональным областям проекта</w:t>
            </w:r>
          </w:p>
        </w:tc>
      </w:tr>
      <w:tr>
        <w:trPr/>
        <w:tc>
          <w:tcPr>
            <w:tcW w:w="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Конкурсные процедуры завершены, государственные контракты подписаны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РП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-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 План управления проектом (программой)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bookmarkStart w:id="14" w:name="P655"/>
      <w:bookmarkEnd w:id="14"/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4.1. Управление результатами и выгодами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14949" w:type="dxa"/>
        <w:jc w:val="left"/>
        <w:tblInd w:w="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09"/>
        <w:gridCol w:w="4815"/>
        <w:gridCol w:w="2205"/>
        <w:gridCol w:w="1081"/>
        <w:gridCol w:w="1079"/>
        <w:gridCol w:w="1081"/>
        <w:gridCol w:w="1020"/>
        <w:gridCol w:w="1006"/>
        <w:gridCol w:w="1019"/>
        <w:gridCol w:w="1132"/>
      </w:tblGrid>
      <w:tr>
        <w:trPr>
          <w:tblHeader w:val="true"/>
          <w:trHeight w:val="334" w:hRule="atLeast"/>
        </w:trPr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4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Наименование показателя/*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FFFFFF" w:val="clear"/>
              </w:rPr>
              <w:t>Курская область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15" w:name="P659"/>
            <w:bookmarkEnd w:id="15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Базовое значение</w:t>
            </w:r>
          </w:p>
        </w:tc>
        <w:tc>
          <w:tcPr>
            <w:tcW w:w="74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Период, год</w:t>
            </w:r>
          </w:p>
        </w:tc>
      </w:tr>
      <w:tr>
        <w:trPr>
          <w:tblHeader w:val="true"/>
          <w:trHeight w:val="270" w:hRule="atLeast"/>
        </w:trPr>
        <w:tc>
          <w:tcPr>
            <w:tcW w:w="5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4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2018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2021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zh-CN"/>
              </w:rPr>
              <w:t>Количество утилизированных ядохимикатов и других опасных отходов, тонн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 w:eastAsia="Times New Roman CYR" w:cs="Times New Roman"/>
                <w:color w:val="000000"/>
                <w:sz w:val="24"/>
                <w:szCs w:val="24"/>
              </w:rPr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 CYR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8" w:before="0" w:after="0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u w:val="single"/>
              </w:rPr>
              <w:t>36,38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8" w:before="0" w:after="0"/>
              <w:contextualSpacing/>
              <w:jc w:val="center"/>
              <w:rPr/>
            </w:pPr>
            <w:r>
              <w:rPr>
                <w:color w:val="00000A"/>
                <w:sz w:val="24"/>
                <w:szCs w:val="24"/>
                <w:u w:val="single"/>
              </w:rPr>
              <w:t>51,38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tLeast" w:line="18" w:before="0" w:after="0"/>
              <w:contextualSpacing/>
              <w:jc w:val="center"/>
              <w:rPr/>
            </w:pPr>
            <w:r>
              <w:rPr>
                <w:color w:val="00000A"/>
                <w:sz w:val="24"/>
                <w:szCs w:val="24"/>
                <w:u w:val="none"/>
                <w:lang w:val="en-US"/>
              </w:rPr>
              <w:t>66,38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  <w:t>81,38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" w:before="0" w:after="0"/>
              <w:contextualSpacing/>
              <w:jc w:val="center"/>
              <w:rPr/>
            </w:pPr>
            <w:r>
              <w:rPr>
                <w:rFonts w:cs="Times New Roman"/>
                <w:color w:val="00000A"/>
                <w:sz w:val="24"/>
                <w:szCs w:val="24"/>
                <w:u w:val="none"/>
              </w:rPr>
              <w:t>96,38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" w:before="0" w:after="0"/>
              <w:contextualSpacing/>
              <w:jc w:val="center"/>
              <w:rPr/>
            </w:pPr>
            <w:r>
              <w:rPr>
                <w:rFonts w:cs="Times New Roman"/>
                <w:color w:val="00000A"/>
                <w:sz w:val="24"/>
                <w:szCs w:val="24"/>
                <w:u w:val="none"/>
              </w:rPr>
              <w:t>111,38</w:t>
            </w:r>
          </w:p>
        </w:tc>
      </w:tr>
      <w:tr>
        <w:trPr/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Численность населения, качество жизни которого улучшится в связи с ликвидацией объектов накопленного вреда окружающей среде, тыс. чел.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2,884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3,5362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4,1884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4,8406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5,4928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6,145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/>
      </w:pPr>
      <w:r>
        <w:rPr>
          <w:rFonts w:ascii="Times New Roman" w:hAnsi="Times New Roman"/>
          <w:sz w:val="24"/>
          <w:szCs w:val="24"/>
          <w:shd w:fill="FFFFFF" w:val="clear"/>
        </w:rPr>
        <w:t>* Значения показателей рассчитаны с нарастающим итогом</w:t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pStyle w:val="Normal"/>
        <w:suppressAutoHyphens w:val="false"/>
        <w:spacing w:before="0" w:after="0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  <w:r>
        <w:br w:type="page"/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4.2. Рассмотрение проблемных вопросов и управление изменениями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15451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3853"/>
        <w:gridCol w:w="3177"/>
        <w:gridCol w:w="1132"/>
        <w:gridCol w:w="697"/>
        <w:gridCol w:w="828"/>
        <w:gridCol w:w="1411"/>
        <w:gridCol w:w="816"/>
        <w:gridCol w:w="697"/>
        <w:gridCol w:w="832"/>
        <w:gridCol w:w="561"/>
        <w:gridCol w:w="564"/>
        <w:gridCol w:w="881"/>
      </w:tblGrid>
      <w:tr>
        <w:trPr>
          <w:trHeight w:val="1134" w:hRule="atLeast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bookmarkStart w:id="16" w:name="P694"/>
            <w:bookmarkEnd w:id="16"/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Основная категория изменений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Рабочий орган проекта (программы) по направлению мероприятий проекта (программы)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ЦКПУ</w:t>
            </w:r>
            <w:hyperlink w:anchor="P753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3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2</w:t>
              </w:r>
            </w:hyperlink>
            <w:hyperlink w:anchor="P753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 xml:space="preserve">РП </w:t>
            </w:r>
            <w:hyperlink w:anchor="P754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4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3</w:t>
              </w:r>
            </w:hyperlink>
            <w:hyperlink w:anchor="P754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ФЗ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4</w:t>
              </w:r>
            </w:hyperlink>
            <w:hyperlink w:anchor="P755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Экспертная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группа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 xml:space="preserve">РПО </w:t>
            </w:r>
            <w:hyperlink w:anchor="P756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5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 xml:space="preserve">РГП </w:t>
            </w:r>
            <w:hyperlink w:anchor="P756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6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СДЛ</w:t>
            </w:r>
          </w:p>
          <w:p>
            <w:pPr>
              <w:pStyle w:val="Style15"/>
              <w:spacing w:lineRule="auto" w:line="240" w:before="0" w:after="0"/>
              <w:jc w:val="center"/>
              <w:rPr/>
            </w:pPr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7</w:t>
              </w:r>
            </w:hyperlink>
            <w:hyperlink w:anchor="P756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Куратор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  <w:shd w:fill="FFFFFF" w:val="clear"/>
              </w:rPr>
              <w:t>Совет</w:t>
            </w:r>
          </w:p>
        </w:tc>
      </w:tr>
      <w:tr>
        <w:trPr/>
        <w:tc>
          <w:tcPr>
            <w:tcW w:w="1544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Изменение показателей и результатов проекта</w:t>
            </w:r>
          </w:p>
        </w:tc>
      </w:tr>
      <w:tr>
        <w:trPr/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Результаты проекта 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ПЗ </w:t>
            </w:r>
            <w:hyperlink w:anchor="P757">
              <w:r>
                <w:rPr>
                  <w:rStyle w:val="Style13"/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&lt;</w:t>
              </w:r>
            </w:hyperlink>
            <w:hyperlink w:anchor="P757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  <w:vertAlign w:val="superscript"/>
                </w:rPr>
                <w:t>8</w:t>
              </w:r>
            </w:hyperlink>
            <w:hyperlink w:anchor="P757">
              <w:r>
                <w:rPr>
                  <w:rStyle w:val="Style13"/>
                  <w:rFonts w:cs="Times New Roman" w:ascii="Times New Roman" w:hAnsi="Times New Roman"/>
                  <w:color w:val="000000" w:themeColor="text1"/>
                  <w:sz w:val="24"/>
                  <w:szCs w:val="24"/>
                  <w:highlight w:val="white"/>
                  <w:u w:val="none"/>
                </w:rPr>
                <w:t>&gt;</w:t>
              </w:r>
            </w:hyperlink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У</w:t>
            </w:r>
          </w:p>
        </w:tc>
      </w:tr>
      <w:tr>
        <w:trPr>
          <w:trHeight w:val="598" w:hRule="atLeast"/>
        </w:trPr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Показатели проекта 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Изменение сроков проекта (контрольных точек)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У</w:t>
            </w:r>
          </w:p>
        </w:tc>
      </w:tr>
      <w:tr>
        <w:trPr>
          <w:trHeight w:val="171" w:hRule="atLeast"/>
        </w:trPr>
        <w:tc>
          <w:tcPr>
            <w:tcW w:w="1544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Изменение сроков проекта (контрольных точек)</w:t>
            </w:r>
          </w:p>
        </w:tc>
      </w:tr>
      <w:tr>
        <w:trPr/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Паспорт проекта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У</w:t>
            </w:r>
          </w:p>
        </w:tc>
      </w:tr>
      <w:tr>
        <w:trPr/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Сводный план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У</w:t>
            </w:r>
          </w:p>
        </w:tc>
      </w:tr>
      <w:tr>
        <w:trPr/>
        <w:tc>
          <w:tcPr>
            <w:tcW w:w="3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Рабочий план</w:t>
            </w:r>
          </w:p>
        </w:tc>
        <w:tc>
          <w:tcPr>
            <w:tcW w:w="3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ПЗ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С/У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Style15"/>
        <w:spacing w:lineRule="auto" w:line="240" w:before="0" w:after="0"/>
        <w:rPr>
          <w:sz w:val="20"/>
          <w:szCs w:val="20"/>
        </w:rPr>
      </w:pPr>
      <w:bookmarkStart w:id="17" w:name="P753"/>
      <w:bookmarkStart w:id="18" w:name="P752"/>
      <w:bookmarkEnd w:id="17"/>
      <w:bookmarkEnd w:id="18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&gt;ЦКПУ – центр компетенций проектного управления.</w:t>
      </w:r>
    </w:p>
    <w:p>
      <w:pPr>
        <w:pStyle w:val="Style15"/>
        <w:spacing w:lineRule="auto" w:line="240" w:before="0" w:after="0"/>
        <w:rPr/>
      </w:pPr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&lt;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  <w:vertAlign w:val="superscript"/>
          </w:rPr>
          <w:t>3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&gt;</w:t>
        </w:r>
      </w:hyperlink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РП - руководитель проекта (программы).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19" w:name="P754"/>
      <w:bookmarkEnd w:id="19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&gt;ФЗ - функциональный заказчик.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0" w:name="P755"/>
      <w:bookmarkEnd w:id="20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</w:rPr>
        <w:t>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&gt;РПО - региональный проектный офис.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1" w:name="P756"/>
      <w:bookmarkEnd w:id="21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РГП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– рабочая группа проекта (программы).</w:t>
      </w:r>
    </w:p>
    <w:p>
      <w:pPr>
        <w:pStyle w:val="Style15"/>
        <w:spacing w:lineRule="auto" w:line="240" w:before="0" w:after="0"/>
        <w:rPr/>
      </w:pPr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&lt;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  <w:vertAlign w:val="superscript"/>
          </w:rPr>
          <w:t>7</w:t>
        </w:r>
      </w:hyperlink>
      <w:hyperlink w:anchor="P752">
        <w:r>
          <w:rPr>
            <w:rStyle w:val="Style13"/>
            <w:rFonts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&gt;</w:t>
        </w:r>
      </w:hyperlink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СДЛ -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Старшее должностное лицо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bookmarkStart w:id="22" w:name="P757"/>
      <w:bookmarkEnd w:id="22"/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&lt;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vertAlign w:val="superscript"/>
        </w:rPr>
        <w:t>8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&gt;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ПЗ - подготовка запроса.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Э - экспертиза.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С - согласование.</w:t>
      </w:r>
    </w:p>
    <w:p>
      <w:pPr>
        <w:pStyle w:val="Style15"/>
        <w:spacing w:lineRule="auto" w:line="240" w:before="0" w:after="0"/>
        <w:rPr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У - утверждение.</w:t>
      </w:r>
    </w:p>
    <w:p>
      <w:pPr>
        <w:pStyle w:val="Normal"/>
        <w:suppressAutoHyphens w:val="false"/>
        <w:spacing w:before="0" w:after="0"/>
        <w:rPr>
          <w:rFonts w:ascii="Times New Roman" w:hAnsi="Times New Roman" w:cs="Times New Roman"/>
          <w:b/>
          <w:b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</w:rPr>
      </w:r>
      <w:r>
        <w:br w:type="page"/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4.3. Состав рабочих органов проекта</w:t>
      </w:r>
    </w:p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15451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43"/>
        <w:gridCol w:w="2123"/>
        <w:gridCol w:w="1981"/>
        <w:gridCol w:w="4249"/>
        <w:gridCol w:w="2551"/>
        <w:gridCol w:w="4003"/>
      </w:tblGrid>
      <w:tr>
        <w:trPr>
          <w:tblHeader w:val="true"/>
          <w:trHeight w:val="850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Роль в проекте (программе)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Ф.И.О.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23" w:name="P768"/>
            <w:bookmarkEnd w:id="23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Описание выполняемого функционала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24" w:name="P769"/>
            <w:bookmarkEnd w:id="24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Непосредственный руководитель</w:t>
            </w:r>
          </w:p>
        </w:tc>
      </w:tr>
      <w:tr>
        <w:trPr>
          <w:trHeight w:val="310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Куратор проекта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bookmarkStart w:id="25" w:name="__DdeLink__2428_540135599"/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А</w:t>
            </w:r>
            <w:bookmarkEnd w:id="25"/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.Б. Смирнов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Заместитель Губернатора Курской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Контроль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Губернатор Курской области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CE181E"/>
              </w:rPr>
            </w:pPr>
            <w:bookmarkStart w:id="26" w:name="__DdeLink__2332_4270351253"/>
            <w:bookmarkEnd w:id="26"/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Р.В. Старовойт</w:t>
            </w:r>
          </w:p>
        </w:tc>
      </w:tr>
      <w:tr>
        <w:trPr>
          <w:trHeight w:val="310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Функциональный заказчик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К.О. Поляков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 xml:space="preserve"> экологической безопасности и природопользования Курской области в лице директора департамента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Общее руководство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Заместитель Губернатора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Курской области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А.Б. Смирнов</w:t>
            </w:r>
          </w:p>
        </w:tc>
      </w:tr>
      <w:tr>
        <w:trPr>
          <w:trHeight w:val="310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Старшее должностное лицо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А.В. Черкасов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Заместитель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председателя комитета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Общее руководство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Председатель комитета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 экологической безопасности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и природопользования 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Курской области 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sz w:val="24"/>
                <w:szCs w:val="24"/>
                <w:u w:val="none"/>
              </w:rPr>
            </w:pPr>
            <w:bookmarkStart w:id="27" w:name="__DdeLink__1994_4047540912"/>
            <w:bookmarkEnd w:id="27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>К.О. Поляков</w:t>
            </w:r>
          </w:p>
        </w:tc>
      </w:tr>
      <w:tr>
        <w:trPr>
          <w:trHeight w:val="310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4.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Региональный проектный офис Курской области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shd w:fill="FFFFFF" w:val="clear"/>
              </w:rPr>
              <w:t>С.Ю. Набоко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spacing w:before="0" w:after="20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Первый заместитель Губернатора Курской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Мониторинг реализации проекта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Губернатор Курской области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CE181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Р.В. Старовойт</w:t>
            </w:r>
          </w:p>
        </w:tc>
      </w:tr>
      <w:tr>
        <w:trPr>
          <w:trHeight w:val="281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5.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Руководитель проекта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К.О. Поляков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Председатель комитета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Общее руководство проектом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Заместитель Губернатора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Курской области 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А.Б. Смирнов</w:t>
            </w:r>
          </w:p>
        </w:tc>
      </w:tr>
      <w:tr>
        <w:trPr>
          <w:trHeight w:val="281" w:hRule="atLeast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6.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Администратор проекта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Д.А. Понкратова</w:t>
            </w:r>
          </w:p>
        </w:tc>
        <w:tc>
          <w:tcPr>
            <w:tcW w:w="4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Начальник отдела охраны окружающей среды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комитета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Организационно-техническое обеспечение деятельности руководителя проекта и рабочих органов проекта, ведение мониторинга реализации проекта и формирование отчетности</w:t>
            </w:r>
          </w:p>
        </w:tc>
        <w:tc>
          <w:tcPr>
            <w:tcW w:w="4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color w:val="CE181E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Председатель комитета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экологической безопасности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и природопользования 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 xml:space="preserve">Курской области </w:t>
            </w:r>
          </w:p>
          <w:p>
            <w:pPr>
              <w:pStyle w:val="Style22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eastAsia="ru-RU"/>
              </w:rPr>
              <w:t>К.О. Поляков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 w:val="24"/>
          <w:szCs w:val="24"/>
        </w:rPr>
      </w:pPr>
      <w:bookmarkStart w:id="28" w:name="P812"/>
      <w:bookmarkStart w:id="29" w:name="P810"/>
      <w:bookmarkEnd w:id="28"/>
      <w:bookmarkEnd w:id="29"/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4.4. План коммуникаций по проекту (программе)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15451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42"/>
        <w:gridCol w:w="2123"/>
        <w:gridCol w:w="1978"/>
        <w:gridCol w:w="2543"/>
        <w:gridCol w:w="3682"/>
        <w:gridCol w:w="4582"/>
      </w:tblGrid>
      <w:tr>
        <w:trPr/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Какая информация передается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Кто передает информацию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Кому передается информация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Когда передает информацию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Как передается информация</w:t>
            </w:r>
          </w:p>
        </w:tc>
      </w:tr>
      <w:tr>
        <w:trPr>
          <w:trHeight w:val="347" w:hRule="atLeast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Статус проекта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Руководитель проекта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Функциональному заказчику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Ежемесячно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Письменный отчет, электронная почта</w:t>
            </w:r>
          </w:p>
        </w:tc>
      </w:tr>
      <w:tr>
        <w:trPr>
          <w:trHeight w:val="347" w:hRule="atLeast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Обмен информацией о текущем состоянии проекта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Администратор проекта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Участникам проекта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Электронная почта</w:t>
            </w:r>
          </w:p>
        </w:tc>
      </w:tr>
      <w:tr>
        <w:trPr>
          <w:trHeight w:val="347" w:hRule="atLeast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О выполнении контрольной точки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Администратор проекта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Руководителю проекта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Не позже сроков графиков и контрольных точек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Электронная почта</w:t>
            </w:r>
          </w:p>
        </w:tc>
      </w:tr>
      <w:tr>
        <w:trPr>
          <w:trHeight w:val="168" w:hRule="atLeast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4.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Информация о статусе рисков и возможностей по проекту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Администратор проекта, ответственное лицо по направлению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Руководителю проекта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В соответствии с графиком мониторинга статуса рисков и возможностей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Телефонная связь, электронная почта</w:t>
            </w:r>
          </w:p>
        </w:tc>
      </w:tr>
      <w:tr>
        <w:trPr>
          <w:trHeight w:val="347" w:hRule="atLeast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15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5.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Передача поручений, протоколов, документов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Администратор проекта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Адресаты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В день поступления информации (незамедлительно)</w:t>
            </w:r>
          </w:p>
        </w:tc>
        <w:tc>
          <w:tcPr>
            <w:tcW w:w="4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/>
              </w:rPr>
              <w:t>Телефонная связь, электронная почта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4.5. Управление рисками проекта (программы)</w:t>
      </w:r>
    </w:p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cs="Times New Roman" w:ascii="Times New Roman" w:hAnsi="Times New Roman"/>
          <w:sz w:val="16"/>
          <w:szCs w:val="16"/>
          <w:highlight w:val="white"/>
        </w:rPr>
      </w:r>
    </w:p>
    <w:tbl>
      <w:tblPr>
        <w:tblW w:w="15503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561"/>
        <w:gridCol w:w="2125"/>
        <w:gridCol w:w="2459"/>
        <w:gridCol w:w="3119"/>
        <w:gridCol w:w="1558"/>
        <w:gridCol w:w="1271"/>
        <w:gridCol w:w="1985"/>
        <w:gridCol w:w="2423"/>
      </w:tblGrid>
      <w:tr>
        <w:trPr>
          <w:trHeight w:val="1272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Наименование риска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Ожидаемые последствия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Мероприятия по предупреждению риска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Вероятность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Уровень</w:t>
            </w:r>
          </w:p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влияния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30" w:name="P847"/>
            <w:bookmarkEnd w:id="30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Периодичность мониторинга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Ответственный за управление риском</w:t>
            </w:r>
          </w:p>
        </w:tc>
      </w:tr>
      <w:tr>
        <w:trPr>
          <w:trHeight w:val="257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Дефицит финансовых средств на реализацию мероприятий проекта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Невыполнение мероприятий проекта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Планирование и контроль выделения и доведения лимитов бюджетных обязательств, финанси-рования отдельных этапов работ из средств областного бюджета</w:t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highlight w:val="white"/>
              </w:rPr>
            </w:r>
          </w:p>
          <w:p>
            <w:pPr>
              <w:pStyle w:val="Style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Планирование и контроль выделения средств из внебюджетных источников финансирования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высокая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 раз в год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shd w:fill="FFFFFF" w:val="clear"/>
              </w:rPr>
              <w:t>Руководитель проекта</w:t>
            </w:r>
          </w:p>
          <w:p>
            <w:pPr>
              <w:pStyle w:val="Style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 CYR;Cambria"/>
                <w:color w:val="00000A"/>
                <w:sz w:val="24"/>
                <w:szCs w:val="24"/>
                <w:highlight w:val="white"/>
                <w:u w:val="none"/>
                <w:lang w:eastAsia="ru-RU"/>
              </w:rPr>
            </w:pPr>
            <w:r>
              <w:rPr>
                <w:rFonts w:cs="Times New Roman CYR;Cambria" w:ascii="Times New Roman" w:hAnsi="Times New Roman"/>
                <w:color w:val="00000A"/>
                <w:sz w:val="24"/>
                <w:szCs w:val="24"/>
                <w:highlight w:val="white"/>
                <w:u w:val="none"/>
                <w:shd w:fill="FFFFFF" w:val="clear"/>
                <w:lang w:eastAsia="ru-RU"/>
              </w:rPr>
              <w:t>К.О. Поляков</w:t>
            </w:r>
          </w:p>
        </w:tc>
      </w:tr>
      <w:tr>
        <w:trPr>
          <w:trHeight w:val="257" w:hRule="atLeast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Признание закупок на выполнение работ несостоявшимися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Невыполнение мероприятий проекта или несвоевременное выполнение мероприятий проекта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Проведение повторных закупок на выполнение работ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средняя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в зависимости от количества проводимых закупок</w:t>
            </w:r>
          </w:p>
        </w:tc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shd w:fill="FFFFFF" w:val="clear"/>
              </w:rPr>
              <w:t>Руководитель проекта</w:t>
            </w:r>
          </w:p>
          <w:p>
            <w:pPr>
              <w:pStyle w:val="Style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 CYR;Cambria"/>
                <w:color w:val="00000A"/>
                <w:sz w:val="24"/>
                <w:szCs w:val="24"/>
                <w:highlight w:val="white"/>
                <w:u w:val="none"/>
                <w:lang w:eastAsia="ru-RU"/>
              </w:rPr>
            </w:pPr>
            <w:bookmarkStart w:id="31" w:name="__DdeLink__2019_2575143657"/>
            <w:bookmarkEnd w:id="31"/>
            <w:r>
              <w:rPr>
                <w:rFonts w:cs="Times New Roman CYR;Cambria" w:ascii="Times New Roman" w:hAnsi="Times New Roman"/>
                <w:color w:val="00000A"/>
                <w:sz w:val="24"/>
                <w:szCs w:val="24"/>
                <w:highlight w:val="white"/>
                <w:u w:val="none"/>
                <w:shd w:fill="FFFFFF" w:val="clear"/>
                <w:lang w:eastAsia="ru-RU"/>
              </w:rPr>
              <w:t>К.О. Поляков</w:t>
            </w:r>
          </w:p>
        </w:tc>
      </w:tr>
    </w:tbl>
    <w:p>
      <w:pPr>
        <w:pStyle w:val="Style15"/>
        <w:numPr>
          <w:ilvl w:val="0"/>
          <w:numId w:val="0"/>
        </w:numPr>
        <w:spacing w:lineRule="auto" w:line="240" w:before="0" w:after="0"/>
        <w:jc w:val="center"/>
        <w:outlineLvl w:val="2"/>
        <w:rPr/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4.6. Управление возможностями проекта (программы)</w:t>
      </w:r>
    </w:p>
    <w:p>
      <w:pPr>
        <w:pStyle w:val="Style15"/>
        <w:spacing w:lineRule="auto" w:line="240" w:before="0"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5471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" w:type="dxa"/>
          <w:bottom w:w="102" w:type="dxa"/>
          <w:right w:w="47" w:type="dxa"/>
        </w:tblCellMar>
        <w:tblLook w:val="04a0"/>
      </w:tblPr>
      <w:tblGrid>
        <w:gridCol w:w="482"/>
        <w:gridCol w:w="2808"/>
        <w:gridCol w:w="2890"/>
        <w:gridCol w:w="2653"/>
        <w:gridCol w:w="1498"/>
        <w:gridCol w:w="1139"/>
        <w:gridCol w:w="1869"/>
        <w:gridCol w:w="2130"/>
      </w:tblGrid>
      <w:tr>
        <w:trPr>
          <w:trHeight w:val="116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Наименование возможности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Ожидаемые эффекты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Мероприятия по реализации возможности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Вероятность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Уровень влияния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bookmarkStart w:id="32" w:name="P882"/>
            <w:bookmarkEnd w:id="32"/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Периодичность мониторинга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shd w:fill="FFFFFF" w:val="clear"/>
              </w:rPr>
              <w:t>Ответственный за управление достижением возможности</w:t>
            </w:r>
          </w:p>
        </w:tc>
      </w:tr>
      <w:tr>
        <w:trPr/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Улучшение экологических условий проживания населения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Обеспечение утилизации токсичных отходов, улучшение экологической обстановки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Возможность ведения хозяйственной деятельности на территориях, освобожденных от объектов накопленного вреда окружающей среды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высокая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высокий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1 раз в год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5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  <w:shd w:fill="FFFFFF" w:val="clear"/>
              </w:rPr>
              <w:t>Руководитель проекта</w:t>
            </w:r>
          </w:p>
          <w:p>
            <w:pPr>
              <w:pStyle w:val="Style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 CYR;Cambria"/>
                <w:color w:val="00000A"/>
                <w:sz w:val="24"/>
                <w:szCs w:val="24"/>
                <w:highlight w:val="white"/>
                <w:u w:val="none"/>
                <w:lang w:eastAsia="ru-RU"/>
              </w:rPr>
            </w:pPr>
            <w:r>
              <w:rPr>
                <w:rFonts w:cs="Times New Roman CYR;Cambria" w:ascii="Times New Roman" w:hAnsi="Times New Roman"/>
                <w:color w:val="00000A"/>
                <w:sz w:val="24"/>
                <w:szCs w:val="24"/>
                <w:highlight w:val="white"/>
                <w:u w:val="none"/>
                <w:lang w:eastAsia="ru-RU"/>
              </w:rPr>
              <w:t>К.О. Поляков</w:t>
            </w:r>
          </w:p>
        </w:tc>
      </w:tr>
    </w:tbl>
    <w:p>
      <w:pPr>
        <w:pStyle w:val="Style15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678" w:header="708" w:top="1276" w:footer="0" w:bottom="155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0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4"/>
    <w:qFormat/>
    <w:rsid w:val="000e20ad"/>
    <w:pPr>
      <w:outlineLvl w:val="0"/>
    </w:pPr>
    <w:rPr/>
  </w:style>
  <w:style w:type="paragraph" w:styleId="2">
    <w:name w:val="Heading 2"/>
    <w:basedOn w:val="Style14"/>
    <w:qFormat/>
    <w:rsid w:val="000e20ad"/>
    <w:pPr>
      <w:outlineLvl w:val="1"/>
    </w:pPr>
    <w:rPr/>
  </w:style>
  <w:style w:type="paragraph" w:styleId="3">
    <w:name w:val="Heading 3"/>
    <w:basedOn w:val="Style14"/>
    <w:qFormat/>
    <w:rsid w:val="000e20ad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qFormat/>
    <w:rsid w:val="000e20ad"/>
    <w:rPr/>
  </w:style>
  <w:style w:type="character" w:styleId="Style12" w:customStyle="1">
    <w:name w:val="Нижний колонтитул Знак"/>
    <w:basedOn w:val="DefaultParagraphFont"/>
    <w:qFormat/>
    <w:rsid w:val="000e20ad"/>
    <w:rPr/>
  </w:style>
  <w:style w:type="character" w:styleId="Style13" w:customStyle="1">
    <w:name w:val="Интернет-ссылка"/>
    <w:basedOn w:val="DefaultParagraphFont"/>
    <w:rsid w:val="000e20ad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color w:val="000000" w:themeColor="text1"/>
      <w:sz w:val="24"/>
      <w:szCs w:val="24"/>
      <w:shd w:fill="FFFFFF" w:val="clear"/>
    </w:rPr>
  </w:style>
  <w:style w:type="character" w:styleId="ListLabel2">
    <w:name w:val="ListLabel 2"/>
    <w:qFormat/>
    <w:rPr>
      <w:rFonts w:ascii="Times New Roman" w:hAnsi="Times New Roman" w:cs="Times New Roman"/>
      <w:color w:val="000000" w:themeColor="text1"/>
      <w:sz w:val="24"/>
      <w:szCs w:val="24"/>
      <w:shd w:fill="FFFFFF" w:val="clear"/>
      <w:vertAlign w:val="superscript"/>
    </w:rPr>
  </w:style>
  <w:style w:type="character" w:styleId="ListLabel3">
    <w:name w:val="ListLabel 3"/>
    <w:qFormat/>
    <w:rPr>
      <w:rFonts w:ascii="Times New Roman" w:hAnsi="Times New Roman" w:cs="Times New Roman"/>
      <w:color w:val="000000" w:themeColor="text1"/>
      <w:sz w:val="24"/>
      <w:szCs w:val="24"/>
      <w:shd w:fill="FFFFFF" w:val="clear"/>
    </w:rPr>
  </w:style>
  <w:style w:type="character" w:styleId="ListLabel4">
    <w:name w:val="ListLabel 4"/>
    <w:qFormat/>
    <w:rPr>
      <w:rFonts w:ascii="Times New Roman" w:hAnsi="Times New Roman" w:cs="Times New Roman"/>
      <w:color w:val="000000"/>
      <w:sz w:val="24"/>
      <w:szCs w:val="24"/>
      <w:shd w:fill="FFFFFF" w:val="clear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4"/>
      <w:szCs w:val="24"/>
      <w:shd w:fill="FFFFFF" w:val="clear"/>
      <w:vertAlign w:val="superscript"/>
    </w:rPr>
  </w:style>
  <w:style w:type="character" w:styleId="ListLabel6">
    <w:name w:val="ListLabel 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7">
    <w:name w:val="ListLabel 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8">
    <w:name w:val="ListLabel 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9">
    <w:name w:val="ListLabel 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11">
    <w:name w:val="ListLabel 1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12">
    <w:name w:val="ListLabel 1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13">
    <w:name w:val="ListLabel 1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15">
    <w:name w:val="ListLabel 1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16">
    <w:name w:val="ListLabel 1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17">
    <w:name w:val="ListLabel 1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18">
    <w:name w:val="ListLabel 1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21">
    <w:name w:val="ListLabel 2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22">
    <w:name w:val="ListLabel 2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23">
    <w:name w:val="ListLabel 2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24">
    <w:name w:val="ListLabel 2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25">
    <w:name w:val="ListLabel 2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26">
    <w:name w:val="ListLabel 2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27">
    <w:name w:val="ListLabel 2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28">
    <w:name w:val="ListLabel 2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29">
    <w:name w:val="ListLabel 2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30">
    <w:name w:val="ListLabel 3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31">
    <w:name w:val="ListLabel 3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32">
    <w:name w:val="ListLabel 3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33">
    <w:name w:val="ListLabel 3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34">
    <w:name w:val="ListLabel 3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35">
    <w:name w:val="ListLabel 3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36">
    <w:name w:val="ListLabel 3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37">
    <w:name w:val="ListLabel 3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38">
    <w:name w:val="ListLabel 3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39">
    <w:name w:val="ListLabel 3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40">
    <w:name w:val="ListLabel 4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41">
    <w:name w:val="ListLabel 4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42">
    <w:name w:val="ListLabel 4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43">
    <w:name w:val="ListLabel 4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44">
    <w:name w:val="ListLabel 4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45">
    <w:name w:val="ListLabel 4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46">
    <w:name w:val="ListLabel 4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47">
    <w:name w:val="ListLabel 4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48">
    <w:name w:val="ListLabel 4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49">
    <w:name w:val="ListLabel 4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50">
    <w:name w:val="ListLabel 5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51">
    <w:name w:val="ListLabel 5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52">
    <w:name w:val="ListLabel 5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53">
    <w:name w:val="ListLabel 5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54">
    <w:name w:val="ListLabel 5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55">
    <w:name w:val="ListLabel 5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56">
    <w:name w:val="ListLabel 5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57">
    <w:name w:val="ListLabel 5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58">
    <w:name w:val="ListLabel 5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59">
    <w:name w:val="ListLabel 5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60">
    <w:name w:val="ListLabel 6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61">
    <w:name w:val="ListLabel 6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62">
    <w:name w:val="ListLabel 6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63">
    <w:name w:val="ListLabel 6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64">
    <w:name w:val="ListLabel 6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65">
    <w:name w:val="ListLabel 6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66">
    <w:name w:val="ListLabel 6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67">
    <w:name w:val="ListLabel 6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68">
    <w:name w:val="ListLabel 6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69">
    <w:name w:val="ListLabel 6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70">
    <w:name w:val="ListLabel 7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71">
    <w:name w:val="ListLabel 7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72">
    <w:name w:val="ListLabel 7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73">
    <w:name w:val="ListLabel 7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74">
    <w:name w:val="ListLabel 7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75">
    <w:name w:val="ListLabel 7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76">
    <w:name w:val="ListLabel 76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77">
    <w:name w:val="ListLabel 77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78">
    <w:name w:val="ListLabel 78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79">
    <w:name w:val="ListLabel 79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80">
    <w:name w:val="ListLabel 80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character" w:styleId="ListLabel81">
    <w:name w:val="ListLabel 81"/>
    <w:qFormat/>
    <w:rPr>
      <w:rFonts w:ascii="Times New Roman" w:hAnsi="Times New Roman"/>
      <w:color w:val="000000" w:themeColor="text1"/>
      <w:sz w:val="24"/>
      <w:szCs w:val="24"/>
      <w:highlight w:val="white"/>
      <w:u w:val="none"/>
    </w:rPr>
  </w:style>
  <w:style w:type="character" w:styleId="ListLabel82">
    <w:name w:val="ListLabel 82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  <w:vertAlign w:val="superscript"/>
    </w:rPr>
  </w:style>
  <w:style w:type="character" w:styleId="ListLabel83">
    <w:name w:val="ListLabel 83"/>
    <w:qFormat/>
    <w:rPr>
      <w:rFonts w:ascii="Times New Roman" w:hAnsi="Times New Roman" w:cs="Times New Roman"/>
      <w:color w:val="000000" w:themeColor="text1"/>
      <w:sz w:val="24"/>
      <w:szCs w:val="24"/>
      <w:highlight w:val="white"/>
      <w:u w:val="none"/>
    </w:rPr>
  </w:style>
  <w:style w:type="character" w:styleId="ListLabel84">
    <w:name w:val="ListLabel 84"/>
    <w:qFormat/>
    <w:rPr>
      <w:rFonts w:ascii="Times New Roman" w:hAnsi="Times New Roman" w:cs="Times New Roman"/>
      <w:color w:val="000000"/>
      <w:sz w:val="24"/>
      <w:szCs w:val="24"/>
      <w:highlight w:val="white"/>
      <w:u w:val="none"/>
    </w:rPr>
  </w:style>
  <w:style w:type="character" w:styleId="ListLabel85">
    <w:name w:val="ListLabel 85"/>
    <w:qFormat/>
    <w:rPr>
      <w:rFonts w:ascii="Times New Roman" w:hAnsi="Times New Roman" w:cs="Times New Roman"/>
      <w:color w:val="000000"/>
      <w:sz w:val="24"/>
      <w:szCs w:val="24"/>
      <w:highlight w:val="white"/>
      <w:u w:val="none"/>
      <w:vertAlign w:val="superscript"/>
    </w:rPr>
  </w:style>
  <w:style w:type="paragraph" w:styleId="Style14" w:customStyle="1">
    <w:name w:val="Заголовок"/>
    <w:basedOn w:val="Normal"/>
    <w:next w:val="Style15"/>
    <w:qFormat/>
    <w:rsid w:val="000e20a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e20ad"/>
    <w:pPr>
      <w:spacing w:lineRule="auto" w:line="288" w:before="0" w:after="140"/>
    </w:pPr>
    <w:rPr/>
  </w:style>
  <w:style w:type="paragraph" w:styleId="Style16">
    <w:name w:val="List"/>
    <w:basedOn w:val="Style15"/>
    <w:rsid w:val="000e20ad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Title"/>
    <w:basedOn w:val="Style14"/>
    <w:qFormat/>
    <w:rsid w:val="000e20ad"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0e20ad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DocList" w:customStyle="1">
    <w:name w:val="ConsPlusDocList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Tahoma" w:hAnsi="Tahoma" w:eastAsia="Times New Roman" w:cs="Tahoma"/>
      <w:color w:val="00000A"/>
      <w:kern w:val="0"/>
      <w:sz w:val="22"/>
      <w:szCs w:val="20"/>
      <w:lang w:val="ru-RU" w:eastAsia="ru-RU" w:bidi="ar-SA"/>
    </w:rPr>
  </w:style>
  <w:style w:type="paragraph" w:styleId="ConsPlusJurTerm" w:customStyle="1">
    <w:name w:val="ConsPlusJurTerm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Tahoma" w:hAnsi="Tahoma" w:eastAsia="Times New Roman" w:cs="Tahoma"/>
      <w:color w:val="00000A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0e20ad"/>
    <w:pPr>
      <w:widowControl w:val="false"/>
      <w:suppressAutoHyphens w:val="true"/>
      <w:bidi w:val="0"/>
      <w:spacing w:lineRule="auto" w:line="240"/>
      <w:jc w:val="left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75652f"/>
    <w:pPr>
      <w:ind w:left="720" w:hanging="0"/>
    </w:pPr>
    <w:rPr/>
  </w:style>
  <w:style w:type="paragraph" w:styleId="Style20">
    <w:name w:val="Header"/>
    <w:basedOn w:val="Normal"/>
    <w:rsid w:val="000e20a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rsid w:val="000e20ad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 w:customStyle="1">
    <w:name w:val="Содержимое таблицы"/>
    <w:basedOn w:val="Normal"/>
    <w:qFormat/>
    <w:rsid w:val="000e20ad"/>
    <w:pPr/>
    <w:rPr>
      <w:rFonts w:eastAsia="Liberation Serif;Times New Roma"/>
    </w:rPr>
  </w:style>
  <w:style w:type="paragraph" w:styleId="Default" w:customStyle="1">
    <w:name w:val="Default"/>
    <w:qFormat/>
    <w:rsid w:val="000e20ad"/>
    <w:pPr>
      <w:widowControl w:val="false"/>
      <w:suppressAutoHyphens w:val="true"/>
      <w:bidi w:val="0"/>
      <w:spacing w:before="0" w:after="200"/>
      <w:jc w:val="left"/>
    </w:pPr>
    <w:rPr>
      <w:rFonts w:ascii="Times New Roman" w:hAnsi="Times New Roman" w:eastAsia="Liberation Serif;Times New Roma" w:cs="Liberation Serif;Times New Roma"/>
      <w:color w:val="000000"/>
      <w:kern w:val="0"/>
      <w:sz w:val="24"/>
      <w:szCs w:val="24"/>
      <w:lang w:val="ru-RU" w:eastAsia="zh-CN" w:bidi="hi-IN"/>
    </w:rPr>
  </w:style>
  <w:style w:type="paragraph" w:styleId="HTML5" w:customStyle="1">
    <w:name w:val="Стандартный HTML5"/>
    <w:basedOn w:val="Normal"/>
    <w:qFormat/>
    <w:rsid w:val="000e20ad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</w:pPr>
    <w:rPr>
      <w:rFonts w:ascii="Courier New" w:hAnsi="Courier New" w:eastAsia="Courier New" w:cs="Calibri"/>
      <w:sz w:val="20"/>
      <w:lang w:eastAsia="zh-CN"/>
    </w:rPr>
  </w:style>
  <w:style w:type="paragraph" w:styleId="Style23" w:customStyle="1">
    <w:name w:val="Заголовок таблицы"/>
    <w:basedOn w:val="Style22"/>
    <w:qFormat/>
    <w:rsid w:val="000e20ad"/>
    <w:pPr/>
    <w:rPr/>
  </w:style>
  <w:style w:type="paragraph" w:styleId="Style24" w:customStyle="1">
    <w:name w:val="Блочная цитата"/>
    <w:basedOn w:val="Normal"/>
    <w:qFormat/>
    <w:rsid w:val="000e20ad"/>
    <w:pPr/>
    <w:rPr/>
  </w:style>
  <w:style w:type="paragraph" w:styleId="Style25">
    <w:name w:val="Subtitle"/>
    <w:basedOn w:val="Style14"/>
    <w:qFormat/>
    <w:rsid w:val="000e20a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uiPriority w:val="59"/>
    <w:rsid w:val="001d45e4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4CC9-4708-42A7-AB49-3E6D0D2E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13510</TotalTime>
  <Application>LibreOffice/6.1.4.2$Windows_x86 LibreOffice_project/9d0f32d1f0b509096fd65e0d4bec26ddd1938fd3</Application>
  <Pages>16</Pages>
  <Words>2087</Words>
  <Characters>14065</Characters>
  <CharactersWithSpaces>15470</CharactersWithSpaces>
  <Paragraphs>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2017-12-07T10:44:00Z</dcterms:created>
  <dc:creator>Шадеркина</dc:creator>
  <dc:description/>
  <dc:language>ru-RU</dc:language>
  <cp:lastModifiedBy/>
  <cp:lastPrinted>2019-12-17T12:53:16Z</cp:lastPrinted>
  <dcterms:modified xsi:type="dcterms:W3CDTF">2020-02-10T13:02:34Z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