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jc w:val="right"/>
        <w:rPr/>
      </w:pPr>
      <w:r>
        <w:rPr>
          <w:color w:val="000000"/>
          <w:sz w:val="28"/>
          <w:szCs w:val="28"/>
        </w:rPr>
        <w:t>Утвержден</w:t>
      </w:r>
    </w:p>
    <w:p>
      <w:pPr>
        <w:pStyle w:val="Normal"/>
        <w:keepNext w:val="true"/>
        <w:keepLines/>
        <w:jc w:val="right"/>
        <w:rPr>
          <w:color w:val="000000"/>
          <w:sz w:val="28"/>
          <w:szCs w:val="28"/>
        </w:rPr>
      </w:pPr>
      <w:r>
        <w:rPr>
          <w:color w:val="000000"/>
          <w:sz w:val="28"/>
          <w:szCs w:val="28"/>
        </w:rPr>
        <w:t xml:space="preserve">приказом департамента экологической </w:t>
      </w:r>
    </w:p>
    <w:p>
      <w:pPr>
        <w:pStyle w:val="Normal"/>
        <w:keepNext w:val="true"/>
        <w:keepLines/>
        <w:jc w:val="right"/>
        <w:rPr/>
      </w:pPr>
      <w:r>
        <w:rPr>
          <w:color w:val="000000"/>
          <w:sz w:val="28"/>
          <w:szCs w:val="28"/>
        </w:rPr>
        <w:t>безопасности и природопользования</w:t>
      </w:r>
    </w:p>
    <w:p>
      <w:pPr>
        <w:pStyle w:val="Normal"/>
        <w:jc w:val="right"/>
        <w:rPr/>
      </w:pPr>
      <w:r>
        <w:rPr>
          <w:color w:val="000000"/>
          <w:sz w:val="28"/>
          <w:szCs w:val="28"/>
        </w:rPr>
        <w:t>Курской области</w:t>
      </w:r>
    </w:p>
    <w:p>
      <w:pPr>
        <w:pStyle w:val="Normal"/>
        <w:keepNext w:val="true"/>
        <w:keepLines/>
        <w:widowControl w:val="false"/>
        <w:jc w:val="right"/>
        <w:rPr/>
      </w:pPr>
      <w:r>
        <w:rPr>
          <w:color w:val="000000"/>
          <w:sz w:val="28"/>
          <w:szCs w:val="28"/>
        </w:rPr>
        <w:t>от 21.01.2019 № 01-06/18</w:t>
      </w:r>
    </w:p>
    <w:p>
      <w:pPr>
        <w:pStyle w:val="Normal"/>
        <w:widowControl w:val="false"/>
        <w:jc w:val="right"/>
        <w:rPr/>
      </w:pPr>
      <w:r>
        <w:rPr>
          <w:color w:val="000000"/>
          <w:sz w:val="28"/>
          <w:szCs w:val="28"/>
        </w:rPr>
        <w:t>(</w:t>
      </w:r>
      <w:r>
        <w:rPr>
          <w:color w:val="000000"/>
          <w:sz w:val="28"/>
          <w:szCs w:val="28"/>
        </w:rPr>
        <w:t>c изменениями</w:t>
      </w:r>
    </w:p>
    <w:p>
      <w:pPr>
        <w:pStyle w:val="Normal"/>
        <w:widowControl w:val="false"/>
        <w:jc w:val="right"/>
        <w:rPr/>
      </w:pPr>
      <w:r>
        <w:rPr>
          <w:color w:val="000000"/>
          <w:sz w:val="28"/>
          <w:szCs w:val="28"/>
        </w:rPr>
        <w:t xml:space="preserve">от 14.05.2019 </w:t>
      </w:r>
      <w:r>
        <w:rPr>
          <w:caps/>
          <w:color w:val="000000"/>
          <w:sz w:val="28"/>
          <w:szCs w:val="28"/>
        </w:rPr>
        <w:t>№ 01-06/181,</w:t>
      </w:r>
    </w:p>
    <w:p>
      <w:pPr>
        <w:pStyle w:val="Normal"/>
        <w:widowControl w:val="false"/>
        <w:jc w:val="right"/>
        <w:rPr>
          <w:color w:val="000000"/>
          <w:sz w:val="28"/>
          <w:szCs w:val="28"/>
        </w:rPr>
      </w:pPr>
      <w:r>
        <w:rPr>
          <w:color w:val="000000"/>
          <w:sz w:val="28"/>
          <w:szCs w:val="28"/>
        </w:rPr>
        <w:t>от 18.12.2019 №01-06/648,</w:t>
      </w:r>
    </w:p>
    <w:p>
      <w:pPr>
        <w:pStyle w:val="16"/>
        <w:widowControl w:val="false"/>
        <w:jc w:val="right"/>
        <w:rPr>
          <w:b/>
          <w:b/>
          <w:color w:val="000000"/>
          <w:szCs w:val="28"/>
        </w:rPr>
      </w:pPr>
      <w:r>
        <w:rPr>
          <w:color w:val="000000"/>
          <w:szCs w:val="28"/>
        </w:rPr>
        <w:t>от 09</w:t>
      </w:r>
      <w:bookmarkStart w:id="0" w:name="_GoBack"/>
      <w:bookmarkEnd w:id="0"/>
      <w:r>
        <w:rPr>
          <w:color w:val="000000"/>
          <w:szCs w:val="28"/>
        </w:rPr>
        <w:t>.06.2021 № 01-08/409)</w:t>
      </w:r>
    </w:p>
    <w:p>
      <w:pPr>
        <w:pStyle w:val="16"/>
        <w:widowControl w:val="false"/>
        <w:ind w:firstLine="709"/>
        <w:rPr>
          <w:b/>
          <w:b/>
          <w:color w:val="000000"/>
          <w:szCs w:val="28"/>
        </w:rPr>
      </w:pPr>
      <w:r>
        <w:rPr>
          <w:b/>
          <w:color w:val="000000"/>
          <w:szCs w:val="28"/>
        </w:rPr>
      </w:r>
    </w:p>
    <w:p>
      <w:pPr>
        <w:pStyle w:val="Style26"/>
        <w:rPr/>
      </w:pPr>
      <w:r>
        <w:rPr/>
      </w:r>
    </w:p>
    <w:p>
      <w:pPr>
        <w:pStyle w:val="Style26"/>
        <w:widowControl w:val="false"/>
        <w:ind w:firstLine="709"/>
        <w:rPr>
          <w:rFonts w:ascii="Times New Roman" w:hAnsi="Times New Roman"/>
          <w:b/>
          <w:b/>
          <w:color w:val="000000"/>
          <w:sz w:val="28"/>
          <w:szCs w:val="28"/>
        </w:rPr>
      </w:pPr>
      <w:r>
        <w:rPr>
          <w:rFonts w:ascii="Times New Roman" w:hAnsi="Times New Roman"/>
          <w:b/>
          <w:color w:val="000000"/>
          <w:sz w:val="28"/>
          <w:szCs w:val="28"/>
        </w:rPr>
      </w:r>
    </w:p>
    <w:p>
      <w:pPr>
        <w:pStyle w:val="16"/>
        <w:widowControl w:val="false"/>
        <w:ind w:firstLine="709"/>
        <w:rPr/>
      </w:pPr>
      <w:r>
        <w:rPr>
          <w:b/>
          <w:color w:val="000000"/>
          <w:szCs w:val="28"/>
        </w:rPr>
        <w:t>АДМИНИСТРАТИВНЫЙ РЕГЛАМЕНТ</w:t>
      </w:r>
    </w:p>
    <w:p>
      <w:pPr>
        <w:pStyle w:val="ConsPlusTitle"/>
        <w:ind w:firstLine="709"/>
        <w:jc w:val="center"/>
        <w:rPr/>
      </w:pPr>
      <w:r>
        <w:rPr>
          <w:rFonts w:ascii="Times New Roman" w:hAnsi="Times New Roman"/>
          <w:color w:val="000000"/>
          <w:sz w:val="28"/>
          <w:szCs w:val="28"/>
        </w:rPr>
        <w:t xml:space="preserve">предоставления комитетом природных ресурсов Курской области государственной услуги </w:t>
      </w:r>
      <w:bookmarkStart w:id="1" w:name="_Hlk45029141"/>
      <w:r>
        <w:rPr>
          <w:rFonts w:ascii="Times New Roman" w:hAnsi="Times New Roman"/>
          <w:color w:val="000000"/>
          <w:sz w:val="28"/>
          <w:szCs w:val="28"/>
        </w:rPr>
        <w:t>«Предоставление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на территории Курской области</w:t>
      </w:r>
      <w:bookmarkEnd w:id="1"/>
      <w:r>
        <w:rPr>
          <w:rFonts w:ascii="Times New Roman" w:hAnsi="Times New Roman"/>
          <w:color w:val="000000"/>
          <w:sz w:val="28"/>
          <w:szCs w:val="28"/>
        </w:rPr>
        <w:t>»</w:t>
      </w:r>
    </w:p>
    <w:p>
      <w:pPr>
        <w:pStyle w:val="ConsPlusTitle"/>
        <w:ind w:firstLine="709"/>
        <w:jc w:val="center"/>
        <w:rPr>
          <w:rFonts w:ascii="Times New Roman" w:hAnsi="Times New Roman"/>
          <w:color w:val="000000"/>
          <w:sz w:val="28"/>
          <w:szCs w:val="28"/>
        </w:rPr>
      </w:pPr>
      <w:r>
        <w:rPr>
          <w:rFonts w:ascii="Times New Roman" w:hAnsi="Times New Roman"/>
          <w:color w:val="000000"/>
          <w:sz w:val="28"/>
          <w:szCs w:val="28"/>
        </w:rPr>
      </w:r>
    </w:p>
    <w:p>
      <w:pPr>
        <w:pStyle w:val="ConsPlusNormal"/>
        <w:ind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center"/>
        <w:rPr/>
      </w:pPr>
      <w:r>
        <w:rPr>
          <w:b/>
          <w:color w:val="000000"/>
          <w:sz w:val="28"/>
          <w:szCs w:val="28"/>
          <w:lang w:val="en-US"/>
        </w:rPr>
        <w:t>I</w:t>
      </w:r>
      <w:r>
        <w:rPr>
          <w:b/>
          <w:color w:val="000000"/>
          <w:sz w:val="28"/>
          <w:szCs w:val="28"/>
        </w:rPr>
        <w:t>. Общие положения</w:t>
      </w:r>
    </w:p>
    <w:p>
      <w:pPr>
        <w:pStyle w:val="Normal"/>
        <w:widowControl w:val="false"/>
        <w:ind w:firstLine="709"/>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Normal"/>
        <w:widowControl w:val="false"/>
        <w:ind w:firstLine="709"/>
        <w:jc w:val="both"/>
        <w:rPr/>
      </w:pPr>
      <w:r>
        <w:rPr>
          <w:color w:val="000000"/>
          <w:sz w:val="28"/>
          <w:szCs w:val="28"/>
        </w:rPr>
        <w:t xml:space="preserve">Административный регламент предоставления государственной услуги «Предоставление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на территории Курской области» (далее – Административный регламент) </w:t>
      </w:r>
      <w:r>
        <w:rPr>
          <w:color w:val="000000"/>
          <w:sz w:val="28"/>
          <w:szCs w:val="28"/>
          <w:lang w:eastAsia="ru-RU"/>
        </w:rPr>
        <w:t>определяет сроки, последовательность административных процедур (действий) при предоставлении государственной услуги «Предоставление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на территории Курской области» (далее — государственная услуга).</w:t>
      </w:r>
    </w:p>
    <w:p>
      <w:pPr>
        <w:pStyle w:val="Normal"/>
        <w:widowControl w:val="false"/>
        <w:ind w:firstLine="709"/>
        <w:jc w:val="both"/>
        <w:rPr/>
      </w:pPr>
      <w:r>
        <w:rPr>
          <w:b/>
          <w:color w:val="000000"/>
          <w:sz w:val="28"/>
          <w:szCs w:val="28"/>
        </w:rPr>
        <w:t>1.2. Круг заявителей</w:t>
      </w:r>
    </w:p>
    <w:p>
      <w:pPr>
        <w:pStyle w:val="Normal"/>
        <w:widowControl w:val="false"/>
        <w:ind w:firstLine="709"/>
        <w:jc w:val="both"/>
        <w:rPr/>
      </w:pPr>
      <w:r>
        <w:rPr>
          <w:color w:val="000000"/>
          <w:sz w:val="28"/>
          <w:szCs w:val="28"/>
        </w:rPr>
        <w:t xml:space="preserve">Заявителями являются заинтересованные в получении государственной услуги субъекты предпринимательской деятельности, в том числе участники простого товарищества, иностранные граждане, юридические лица, если иное не предусмотрено федеральными законами (далее – заявитель) либо их уполномоченные представители. </w:t>
      </w:r>
    </w:p>
    <w:p>
      <w:pPr>
        <w:pStyle w:val="Normal"/>
        <w:widowControl w:val="false"/>
        <w:ind w:firstLine="709"/>
        <w:jc w:val="both"/>
        <w:rPr/>
      </w:pPr>
      <w:r>
        <w:rPr>
          <w:b/>
          <w:color w:val="000000"/>
          <w:sz w:val="28"/>
          <w:szCs w:val="28"/>
        </w:rPr>
        <w:t>1.3. Требования к порядку информирования о предоставлении государственной услуги</w:t>
      </w:r>
    </w:p>
    <w:p>
      <w:pPr>
        <w:pStyle w:val="Normal"/>
        <w:widowControl w:val="false"/>
        <w:ind w:firstLine="709"/>
        <w:jc w:val="both"/>
        <w:rPr/>
      </w:pPr>
      <w:r>
        <w:rPr>
          <w:b/>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widowControl w:val="false"/>
        <w:ind w:firstLine="709"/>
        <w:jc w:val="both"/>
        <w:rPr/>
      </w:pPr>
      <w:r>
        <w:rPr>
          <w:color w:val="000000"/>
          <w:sz w:val="28"/>
          <w:szCs w:val="28"/>
        </w:rPr>
        <w:t xml:space="preserve">Информирование заявителей по вопросам предоставления  государственной услуги «Предоставление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на территории Курской области»,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spacing w:val="-4"/>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clear" w:pos="720"/>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 xml:space="preserve">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w:t>
      </w:r>
      <w:r>
        <w:rPr>
          <w:color w:val="000000"/>
          <w:sz w:val="28"/>
          <w:szCs w:val="28"/>
          <w:highlight w:val="white"/>
        </w:rPr>
        <w:t>со дня регистрации заявления</w:t>
      </w:r>
      <w:r>
        <w:rPr>
          <w:color w:val="000000"/>
          <w:sz w:val="28"/>
          <w:szCs w:val="28"/>
        </w:rPr>
        <w:t xml:space="preserve"> в системе электронного документооборота «Дело». </w:t>
      </w:r>
      <w:r>
        <w:rPr>
          <w:sz w:val="28"/>
          <w:szCs w:val="28"/>
        </w:rPr>
        <w:t>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pPr>
      <w:r>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color w:val="000000"/>
          <w:sz w:val="28"/>
          <w:szCs w:val="28"/>
        </w:rPr>
        <w:t>На 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заявлений (уведомлений, сообщений), используемые при предоставлении государственной услуги.</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20"/>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извлечения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ind w:firstLine="709"/>
        <w:jc w:val="both"/>
        <w:rPr/>
      </w:pPr>
      <w:r>
        <w:rPr>
          <w:rFonts w:eastAsia="SimSun"/>
          <w:sz w:val="28"/>
          <w:szCs w:val="28"/>
        </w:rPr>
        <w:t>Комитет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Курской области в сети «Интернет», а также в соответствующем разделе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w:t>
      </w:r>
    </w:p>
    <w:p>
      <w:pPr>
        <w:pStyle w:val="Normal"/>
        <w:ind w:firstLine="709"/>
        <w:jc w:val="both"/>
        <w:rPr>
          <w:color w:val="000000"/>
          <w:sz w:val="28"/>
          <w:szCs w:val="28"/>
        </w:rPr>
      </w:pPr>
      <w:r>
        <w:rPr>
          <w:color w:val="000000"/>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2.1. Наименование государственной услуги</w:t>
      </w:r>
    </w:p>
    <w:p>
      <w:pPr>
        <w:pStyle w:val="Normal"/>
        <w:widowControl w:val="false"/>
        <w:ind w:firstLine="709"/>
        <w:jc w:val="both"/>
        <w:rPr/>
      </w:pPr>
      <w:r>
        <w:rPr>
          <w:color w:val="000000"/>
          <w:sz w:val="28"/>
          <w:szCs w:val="28"/>
        </w:rPr>
        <w:t>Предоставление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на территории Курской области (далее – предоставление права пользования участком недр местного значения).</w:t>
      </w:r>
    </w:p>
    <w:p>
      <w:pPr>
        <w:pStyle w:val="Normal"/>
        <w:widowControl w:val="false"/>
        <w:ind w:firstLine="709"/>
        <w:jc w:val="both"/>
        <w:rPr/>
      </w:pPr>
      <w:r>
        <w:rPr>
          <w:b/>
          <w:color w:val="000000"/>
          <w:sz w:val="28"/>
          <w:szCs w:val="28"/>
        </w:rPr>
        <w:t>2.2. Наименование органа, предоставляющего государственную услугу</w:t>
      </w:r>
    </w:p>
    <w:p>
      <w:pPr>
        <w:pStyle w:val="Normal"/>
        <w:widowControl w:val="false"/>
        <w:ind w:firstLine="709"/>
        <w:jc w:val="both"/>
        <w:rPr/>
      </w:pPr>
      <w:r>
        <w:rPr>
          <w:color w:val="000000"/>
          <w:sz w:val="28"/>
          <w:szCs w:val="28"/>
        </w:rPr>
        <w:t>Государственная услуга предоставляется комитетом природных ресурсов Курской области.</w:t>
      </w:r>
    </w:p>
    <w:p>
      <w:pPr>
        <w:pStyle w:val="Normal"/>
        <w:widowControl w:val="false"/>
        <w:ind w:firstLine="709"/>
        <w:jc w:val="both"/>
        <w:rPr/>
      </w:pPr>
      <w:r>
        <w:rPr>
          <w:color w:val="000000"/>
          <w:sz w:val="28"/>
          <w:szCs w:val="28"/>
        </w:rPr>
        <w:t>В предоставлении государственной услуги участвуют Управление федеральной налоговой службы по Курской области, Управление Роспотребнадзора по Курской области, Курский филиал Федерального Бюджетного Учреждения «Территориальный Фонд Геологической информации по Центральному федеральному округу</w:t>
      </w:r>
      <w:r>
        <w:rPr>
          <w:bCs/>
          <w:color w:val="000000"/>
          <w:sz w:val="28"/>
          <w:szCs w:val="28"/>
          <w:lang w:eastAsia="ru-RU"/>
        </w:rPr>
        <w:t>.</w:t>
      </w:r>
    </w:p>
    <w:p>
      <w:pPr>
        <w:pStyle w:val="Normal"/>
        <w:widowControl w:val="false"/>
        <w:ind w:firstLine="709"/>
        <w:jc w:val="both"/>
        <w:rPr/>
      </w:pPr>
      <w:r>
        <w:rPr>
          <w:b/>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 решение комитета о предоставлении права пользования участком недр местного значения либо об отказе в предоставлении права пользования участком недр местного значения.</w:t>
      </w:r>
    </w:p>
    <w:p>
      <w:pPr>
        <w:pStyle w:val="Normal"/>
        <w:widowControl w:val="false"/>
        <w:ind w:firstLine="709"/>
        <w:jc w:val="both"/>
        <w:rPr/>
      </w:pPr>
      <w:r>
        <w:rPr>
          <w:b/>
          <w:color w:val="000000"/>
          <w:sz w:val="28"/>
          <w:szCs w:val="28"/>
        </w:rPr>
        <w:t>2.4. С</w:t>
      </w:r>
      <w:r>
        <w:rPr>
          <w:b/>
          <w:bCs/>
          <w:color w:val="000000"/>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Государственная услуга по предоставлению права пользования участками недр местного значения для разведки и добычи подземных вод или для геологического изучения в целях поисков и оценки подземных вод, их разведки и добычи на территории Курской области осуществляется в течение 30 календарных дней с даты регистрации заявки.</w:t>
      </w:r>
    </w:p>
    <w:p>
      <w:pPr>
        <w:pStyle w:val="ConsPlusNormal"/>
        <w:ind w:firstLine="709"/>
        <w:jc w:val="both"/>
        <w:rPr/>
      </w:pPr>
      <w:r>
        <w:rPr>
          <w:rFonts w:ascii="Times New Roman" w:hAnsi="Times New Roman"/>
          <w:color w:val="000000"/>
          <w:sz w:val="28"/>
          <w:szCs w:val="28"/>
        </w:rPr>
        <w:t>Срок выдачи (направления) документов, являющихся результатом предоставления государственной услуги – 5 календарных дней с даты принятия решения об удовлетворении заявки и предоставлении заявителю права пользования участком недр местного значения либо об отказе в приеме заявки на получение данного права.</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tabs>
          <w:tab w:val="clear" w:pos="720"/>
          <w:tab w:val="left" w:pos="709" w:leader="none"/>
        </w:tabs>
        <w:ind w:firstLine="709"/>
        <w:jc w:val="both"/>
        <w:rPr>
          <w:rFonts w:eastAsia="SimSun"/>
          <w:sz w:val="28"/>
          <w:szCs w:val="28"/>
        </w:rPr>
      </w:pPr>
      <w:r>
        <w:rPr>
          <w:rFonts w:eastAsia="SimSun"/>
          <w:sz w:val="28"/>
          <w:szCs w:val="28"/>
        </w:rPr>
        <w:t>П</w:t>
      </w:r>
      <w:r>
        <w:rPr>
          <w:sz w:val="28"/>
          <w:szCs w:val="28"/>
        </w:rPr>
        <w:t>еречень нормативных правовых актов</w:t>
      </w:r>
      <w:r>
        <w:rPr>
          <w:rFonts w:eastAsia="SimSun"/>
          <w:sz w:val="28"/>
          <w:szCs w:val="28"/>
        </w:rPr>
        <w:t>,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tabs>
          <w:tab w:val="clear" w:pos="720"/>
          <w:tab w:val="left" w:pos="709" w:leader="none"/>
        </w:tabs>
        <w:ind w:firstLine="709"/>
        <w:jc w:val="both"/>
        <w:rPr/>
      </w:pPr>
      <w:r>
        <w:rPr>
          <w:b/>
          <w:color w:val="000000"/>
          <w:sz w:val="28"/>
          <w:szCs w:val="28"/>
        </w:rPr>
        <w:t xml:space="preserve">2.6.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tabs>
          <w:tab w:val="clear" w:pos="720"/>
          <w:tab w:val="left" w:pos="709" w:leader="none"/>
        </w:tabs>
        <w:ind w:firstLine="709"/>
        <w:jc w:val="both"/>
        <w:rPr/>
      </w:pPr>
      <w:r>
        <w:rPr>
          <w:color w:val="000000"/>
          <w:sz w:val="28"/>
          <w:szCs w:val="28"/>
          <w:lang w:eastAsia="ru-RU"/>
        </w:rPr>
        <w:t>2.6.1. Для получения государственной услуги заявитель представляет в комитет следующие документы:</w:t>
      </w:r>
    </w:p>
    <w:p>
      <w:pPr>
        <w:pStyle w:val="Normal"/>
        <w:ind w:firstLine="709"/>
        <w:jc w:val="both"/>
        <w:rPr/>
      </w:pPr>
      <w:r>
        <w:rPr>
          <w:color w:val="000000"/>
          <w:sz w:val="28"/>
          <w:szCs w:val="28"/>
        </w:rPr>
        <w:t>1) заявка, в которой указывается:</w:t>
      </w:r>
    </w:p>
    <w:p>
      <w:pPr>
        <w:pStyle w:val="Normal"/>
        <w:ind w:firstLine="709"/>
        <w:jc w:val="both"/>
        <w:rPr/>
      </w:pPr>
      <w:r>
        <w:rPr>
          <w:color w:val="000000"/>
          <w:sz w:val="28"/>
          <w:szCs w:val="28"/>
        </w:rPr>
        <w:t>наименование и организационно-правовая форма, место нахождения юридического лица, планирующего получение права пользования участком недр местного значения, – для юридических лиц;</w:t>
      </w:r>
    </w:p>
    <w:p>
      <w:pPr>
        <w:pStyle w:val="Normal"/>
        <w:ind w:firstLine="709"/>
        <w:jc w:val="both"/>
        <w:rPr/>
      </w:pPr>
      <w:r>
        <w:rPr>
          <w:color w:val="000000"/>
          <w:sz w:val="28"/>
          <w:szCs w:val="28"/>
        </w:rPr>
        <w:t>фамилия, имя, отчество (при наличии), место жительства, данные документа, удостоверяющего личность, – для индивидуального предпринимателя, планирующего получение права пользования участком недр местного значения;</w:t>
      </w:r>
    </w:p>
    <w:p>
      <w:pPr>
        <w:pStyle w:val="Normal"/>
        <w:ind w:firstLine="709"/>
        <w:jc w:val="both"/>
        <w:rPr/>
      </w:pPr>
      <w:r>
        <w:rPr>
          <w:color w:val="000000"/>
          <w:sz w:val="28"/>
          <w:szCs w:val="28"/>
        </w:rPr>
        <w:t>идентификационный номер налогоплательщика;</w:t>
      </w:r>
    </w:p>
    <w:p>
      <w:pPr>
        <w:pStyle w:val="Normal"/>
        <w:ind w:firstLine="709"/>
        <w:jc w:val="both"/>
        <w:rPr/>
      </w:pPr>
      <w:r>
        <w:rPr>
          <w:color w:val="000000"/>
          <w:sz w:val="28"/>
          <w:szCs w:val="28"/>
        </w:rPr>
        <w:t>данные о руководителях или представителях заявителя (фамилия, имя, отчество (при наличии), контактный телефон);</w:t>
      </w:r>
    </w:p>
    <w:p>
      <w:pPr>
        <w:pStyle w:val="Normal"/>
        <w:ind w:firstLine="709"/>
        <w:jc w:val="both"/>
        <w:rPr/>
      </w:pPr>
      <w:r>
        <w:rPr>
          <w:color w:val="000000"/>
          <w:sz w:val="28"/>
          <w:szCs w:val="28"/>
        </w:rPr>
        <w:t>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Normal"/>
        <w:ind w:firstLine="709"/>
        <w:jc w:val="both"/>
        <w:rPr/>
      </w:pPr>
      <w:r>
        <w:rPr>
          <w:color w:val="000000"/>
          <w:sz w:val="28"/>
          <w:szCs w:val="28"/>
        </w:rPr>
        <w:t>2) копии учредительных документов – для юридического лица;</w:t>
      </w:r>
    </w:p>
    <w:p>
      <w:pPr>
        <w:pStyle w:val="Normal"/>
        <w:ind w:firstLine="709"/>
        <w:jc w:val="both"/>
        <w:rPr/>
      </w:pPr>
      <w:r>
        <w:rPr>
          <w:color w:val="000000"/>
          <w:sz w:val="28"/>
          <w:szCs w:val="28"/>
        </w:rPr>
        <w:t>3) решение уполномоченных органов управления заявителя о назначении единоличного исполнительного органа организации или копия доверенности, выданная в установленном порядке;</w:t>
      </w:r>
    </w:p>
    <w:p>
      <w:pPr>
        <w:pStyle w:val="Normal"/>
        <w:ind w:firstLine="709"/>
        <w:jc w:val="both"/>
        <w:rPr/>
      </w:pPr>
      <w:r>
        <w:rPr>
          <w:color w:val="000000"/>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сведения о доверенности на осуществление действий от имени заявителя, заверенную печатью (при наличии) и подписью заявителя);</w:t>
      </w:r>
    </w:p>
    <w:p>
      <w:pPr>
        <w:pStyle w:val="Normal"/>
        <w:ind w:firstLine="709"/>
        <w:jc w:val="both"/>
        <w:rPr/>
      </w:pPr>
      <w:r>
        <w:rPr>
          <w:color w:val="000000"/>
          <w:sz w:val="28"/>
          <w:szCs w:val="28"/>
        </w:rPr>
        <w:t>5) выписка из реестра акционеров заявителя (для акционерных обществ);</w:t>
      </w:r>
    </w:p>
    <w:p>
      <w:pPr>
        <w:pStyle w:val="Normal"/>
        <w:ind w:firstLine="709"/>
        <w:jc w:val="both"/>
        <w:rPr/>
      </w:pPr>
      <w:r>
        <w:rPr>
          <w:color w:val="000000"/>
          <w:sz w:val="28"/>
          <w:szCs w:val="28"/>
        </w:rPr>
        <w:t>6) данные о финансовых возможностях заявителя, необходимых для выполнения работ, связанных с намечаемым пользованием недрами, в том числе:</w:t>
      </w:r>
    </w:p>
    <w:p>
      <w:pPr>
        <w:pStyle w:val="Normal"/>
        <w:ind w:firstLine="709"/>
        <w:jc w:val="both"/>
        <w:rPr/>
      </w:pPr>
      <w:r>
        <w:rPr>
          <w:color w:val="000000"/>
          <w:sz w:val="28"/>
          <w:szCs w:val="28"/>
        </w:rPr>
        <w:t>копия бухгалтерского баланса заявителя (с приложением всех обязательных форм) за год, предшествующий подаче заявки, и за последний отчетный период с отметкой налогового органа о его принятии;</w:t>
      </w:r>
    </w:p>
    <w:p>
      <w:pPr>
        <w:pStyle w:val="Normal"/>
        <w:ind w:firstLine="709"/>
        <w:jc w:val="both"/>
        <w:rPr/>
      </w:pPr>
      <w:r>
        <w:rPr>
          <w:color w:val="000000"/>
          <w:sz w:val="28"/>
          <w:szCs w:val="28"/>
        </w:rPr>
        <w:t>справки из банковских учреждений о движении денежных средств по счетам заявителя в течение месяца, предшествующего дате подачи заявки;</w:t>
      </w:r>
    </w:p>
    <w:p>
      <w:pPr>
        <w:pStyle w:val="Normal"/>
        <w:ind w:firstLine="709"/>
        <w:jc w:val="both"/>
        <w:rPr/>
      </w:pPr>
      <w:r>
        <w:rPr>
          <w:color w:val="000000"/>
          <w:sz w:val="28"/>
          <w:szCs w:val="28"/>
        </w:rPr>
        <w:t>7) данные о технических и технологических возможностях заявителя, а также других организаций, привлекаемых им в качестве подрядчиков, включая сведения о наличии технологического оборудования, квалифицированных специалистов для ведения работ на участке недр;</w:t>
      </w:r>
    </w:p>
    <w:p>
      <w:pPr>
        <w:pStyle w:val="Normal"/>
        <w:ind w:firstLine="709"/>
        <w:jc w:val="both"/>
        <w:rPr/>
      </w:pPr>
      <w:r>
        <w:rPr>
          <w:color w:val="000000"/>
          <w:sz w:val="28"/>
          <w:szCs w:val="28"/>
        </w:rPr>
        <w:t>8) схема расположения участка недр с указанием географических координат угловых (поворотных) точек горного (геологического) отвода или центра участка недр местного значения;</w:t>
      </w:r>
    </w:p>
    <w:p>
      <w:pPr>
        <w:pStyle w:val="Normal"/>
        <w:ind w:firstLine="709"/>
        <w:jc w:val="both"/>
        <w:rPr/>
      </w:pPr>
      <w:r>
        <w:rPr>
          <w:color w:val="000000"/>
          <w:sz w:val="28"/>
          <w:szCs w:val="28"/>
        </w:rPr>
        <w:t>2.6.2. К заявке должны быть приложены дополнительные сведения, которые в зависимости от степени геологической изученности участка недр и наличия на нем водозаборного сооружения должны содержать:</w:t>
      </w:r>
    </w:p>
    <w:p>
      <w:pPr>
        <w:pStyle w:val="Normal"/>
        <w:ind w:firstLine="709"/>
        <w:jc w:val="both"/>
        <w:rPr/>
      </w:pPr>
      <w:r>
        <w:rPr>
          <w:color w:val="000000"/>
          <w:sz w:val="28"/>
          <w:szCs w:val="28"/>
        </w:rPr>
        <w:t>целевое назначение использования подземных вод;</w:t>
      </w:r>
    </w:p>
    <w:p>
      <w:pPr>
        <w:pStyle w:val="Normal"/>
        <w:ind w:firstLine="709"/>
        <w:jc w:val="both"/>
        <w:rPr/>
      </w:pPr>
      <w:r>
        <w:rPr>
          <w:color w:val="000000"/>
          <w:sz w:val="28"/>
          <w:szCs w:val="28"/>
        </w:rPr>
        <w:t>обоснованную потребность в подземных водах с учетом перспективы развития;</w:t>
      </w:r>
    </w:p>
    <w:p>
      <w:pPr>
        <w:pStyle w:val="Normal"/>
        <w:ind w:firstLine="709"/>
        <w:jc w:val="both"/>
        <w:rPr/>
      </w:pPr>
      <w:r>
        <w:rPr>
          <w:color w:val="000000"/>
          <w:sz w:val="28"/>
          <w:szCs w:val="28"/>
        </w:rPr>
        <w:t>требования к качеству подземных вод и режиму эксплуатации водозаборных сооружений;</w:t>
      </w:r>
    </w:p>
    <w:p>
      <w:pPr>
        <w:pStyle w:val="Normal"/>
        <w:ind w:firstLine="709"/>
        <w:jc w:val="both"/>
        <w:rPr/>
      </w:pPr>
      <w:r>
        <w:rPr>
          <w:color w:val="000000"/>
          <w:sz w:val="28"/>
          <w:szCs w:val="28"/>
        </w:rPr>
        <w:t>паспорт (при его наличии) и характеристику режима эксплуатации водозаборного сооружения;</w:t>
      </w:r>
    </w:p>
    <w:p>
      <w:pPr>
        <w:pStyle w:val="Normal"/>
        <w:ind w:firstLine="709"/>
        <w:jc w:val="both"/>
        <w:rPr/>
      </w:pPr>
      <w:r>
        <w:rPr>
          <w:color w:val="000000"/>
          <w:sz w:val="28"/>
          <w:szCs w:val="28"/>
        </w:rPr>
        <w:t>наличие имеющейся или проектируемой наблюдательной сети скважин, ее характеристику, сведения о методах наблюдений за подземными водами.</w:t>
      </w:r>
    </w:p>
    <w:p>
      <w:pPr>
        <w:pStyle w:val="Normal"/>
        <w:tabs>
          <w:tab w:val="clear" w:pos="720"/>
          <w:tab w:val="left" w:pos="709" w:leader="none"/>
        </w:tabs>
        <w:ind w:firstLine="709"/>
        <w:jc w:val="both"/>
        <w:rPr/>
      </w:pPr>
      <w:r>
        <w:rPr>
          <w:color w:val="000000"/>
          <w:sz w:val="28"/>
          <w:szCs w:val="28"/>
          <w:lang w:eastAsia="ru-RU"/>
        </w:rPr>
        <w:t>2.6.3. В случае подачи заявки на получение права пользования недрами для геологического изучения в целях поисков и оценки подземных вод, их разведки и добычи к заявке должны быть представлены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pPr>
        <w:pStyle w:val="Normal"/>
        <w:ind w:firstLine="709"/>
        <w:jc w:val="both"/>
        <w:rPr/>
      </w:pPr>
      <w:r>
        <w:rPr>
          <w:b/>
          <w:bCs/>
          <w:color w:val="000000"/>
          <w:sz w:val="28"/>
          <w:szCs w:val="28"/>
          <w:lang w:eastAsia="ru-RU"/>
        </w:rPr>
        <w:t>2.7.</w:t>
      </w:r>
      <w:r>
        <w:rPr>
          <w:color w:val="000000"/>
          <w:sz w:val="28"/>
          <w:szCs w:val="28"/>
          <w:lang w:eastAsia="ru-RU"/>
        </w:rPr>
        <w:t xml:space="preserve">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709"/>
        <w:jc w:val="both"/>
        <w:rPr/>
      </w:pPr>
      <w:r>
        <w:rPr>
          <w:color w:val="000000"/>
          <w:sz w:val="28"/>
          <w:szCs w:val="28"/>
        </w:rPr>
        <w:t xml:space="preserve">2.7.1. Комитетом в установленном порядке и сроки с использованием единой системы межведомственного электронного взаимодействия запрашиваются документы (сведения) необходимые для предоставления государственной услуги: </w:t>
      </w:r>
    </w:p>
    <w:p>
      <w:pPr>
        <w:pStyle w:val="Normal"/>
        <w:ind w:firstLine="709"/>
        <w:jc w:val="both"/>
        <w:rPr/>
      </w:pPr>
      <w:r>
        <w:rPr>
          <w:color w:val="000000"/>
          <w:sz w:val="28"/>
          <w:szCs w:val="28"/>
        </w:rPr>
        <w:t>1)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pPr>
        <w:pStyle w:val="Normal"/>
        <w:ind w:firstLine="709"/>
        <w:jc w:val="both"/>
        <w:rPr/>
      </w:pPr>
      <w:bookmarkStart w:id="2" w:name="Par54"/>
      <w:bookmarkEnd w:id="2"/>
      <w:r>
        <w:rPr>
          <w:color w:val="000000"/>
          <w:sz w:val="28"/>
          <w:szCs w:val="28"/>
        </w:rPr>
        <w:t>2) копия документа, подтверждающего факт внесения записи о юридическом лице в Единый государственный реестр юридических лиц;</w:t>
      </w:r>
    </w:p>
    <w:p>
      <w:pPr>
        <w:pStyle w:val="Normal"/>
        <w:ind w:firstLine="709"/>
        <w:jc w:val="both"/>
        <w:rPr/>
      </w:pPr>
      <w:r>
        <w:rPr>
          <w:color w:val="000000"/>
          <w:sz w:val="28"/>
          <w:szCs w:val="28"/>
        </w:rPr>
        <w:t>3) копия свидетельства о государственной регистрации юридического лица, гражданина в качестве индивидуального предпринимателя;</w:t>
      </w:r>
    </w:p>
    <w:p>
      <w:pPr>
        <w:pStyle w:val="Normal"/>
        <w:ind w:firstLine="709"/>
        <w:jc w:val="both"/>
        <w:rPr/>
      </w:pPr>
      <w:r>
        <w:rPr>
          <w:color w:val="000000"/>
          <w:sz w:val="28"/>
          <w:szCs w:val="28"/>
        </w:rPr>
        <w:t>4) копия свидетельства о постановке заявителя на учет в налоговом органе с указанием идентификационного номера налогоплательщика;</w:t>
      </w:r>
    </w:p>
    <w:p>
      <w:pPr>
        <w:pStyle w:val="Normal"/>
        <w:ind w:firstLine="709"/>
        <w:jc w:val="both"/>
        <w:rPr/>
      </w:pPr>
      <w:r>
        <w:rPr>
          <w:color w:val="000000"/>
          <w:sz w:val="28"/>
          <w:szCs w:val="28"/>
        </w:rPr>
        <w:t>5) выписка из Единого государственного реестра юридических лиц – для юридических лиц, Единого государственного реестра индивидуальных предпринимателей – для индивидуальных предпринимателей;</w:t>
      </w:r>
    </w:p>
    <w:p>
      <w:pPr>
        <w:pStyle w:val="Normal"/>
        <w:ind w:firstLine="709"/>
        <w:jc w:val="both"/>
        <w:rPr/>
      </w:pPr>
      <w:r>
        <w:rPr>
          <w:color w:val="000000"/>
          <w:sz w:val="28"/>
          <w:szCs w:val="28"/>
        </w:rPr>
        <w:t>6) справка налоговых органов о наличии (отсутствии) задолженности заявителя по уплате налоговых платежей, а также платежей при пользовании недрами;</w:t>
      </w:r>
    </w:p>
    <w:p>
      <w:pPr>
        <w:pStyle w:val="Normal"/>
        <w:ind w:firstLine="709"/>
        <w:jc w:val="both"/>
        <w:rPr/>
      </w:pPr>
      <w:r>
        <w:rPr>
          <w:color w:val="000000"/>
          <w:sz w:val="28"/>
          <w:szCs w:val="28"/>
        </w:rPr>
        <w:t>7) информация о предыдущей деятельности заявителя, в том числе: данные о полученных заявителем лицензиях на пользование участками недр, сведения о выполнении заявителем условий пользования недрами.</w:t>
      </w:r>
    </w:p>
    <w:p>
      <w:pPr>
        <w:pStyle w:val="Normal"/>
        <w:ind w:firstLine="709"/>
        <w:jc w:val="both"/>
        <w:rPr/>
      </w:pPr>
      <w:r>
        <w:rPr>
          <w:color w:val="000000"/>
          <w:sz w:val="28"/>
          <w:szCs w:val="28"/>
        </w:rPr>
        <w:t>2.7.2. Заявитель вправе предоставить документы (сведения), указанные в подпункте 2.7.1 настоящего Административного регламента, самостоятельно.</w:t>
      </w:r>
    </w:p>
    <w:p>
      <w:pPr>
        <w:pStyle w:val="Normal"/>
        <w:ind w:firstLine="709"/>
        <w:jc w:val="both"/>
        <w:rPr/>
      </w:pPr>
      <w:r>
        <w:rPr>
          <w:color w:val="000000"/>
          <w:sz w:val="28"/>
          <w:szCs w:val="28"/>
        </w:rPr>
        <w:t>Непредставление заявителем указанных в подпункте 2.7.1 настоящего Административного регламент документов (сведений) не является основанием для отказа в предоставлении государственной услуги.</w:t>
      </w:r>
    </w:p>
    <w:p>
      <w:pPr>
        <w:pStyle w:val="Normal"/>
        <w:widowControl w:val="false"/>
        <w:ind w:firstLine="709"/>
        <w:jc w:val="both"/>
        <w:rPr/>
      </w:pPr>
      <w:r>
        <w:rPr>
          <w:sz w:val="28"/>
          <w:szCs w:val="28"/>
        </w:rPr>
        <w:t xml:space="preserve">2.7.3. </w:t>
      </w:r>
      <w:r>
        <w:rPr>
          <w:color w:val="202020"/>
          <w:spacing w:val="1"/>
          <w:sz w:val="28"/>
          <w:szCs w:val="28"/>
        </w:rPr>
        <w:t xml:space="preserve">Непредставление (несвоевременное представление) органом или организацией по </w:t>
      </w:r>
      <w:r>
        <w:rPr>
          <w:color w:val="202020"/>
          <w:spacing w:val="5"/>
          <w:sz w:val="28"/>
          <w:szCs w:val="28"/>
        </w:rPr>
        <w:t xml:space="preserve">межведомственному запросу документов или информации, которые находятся в </w:t>
      </w:r>
      <w:r>
        <w:rPr>
          <w:color w:val="202020"/>
          <w:spacing w:val="4"/>
          <w:sz w:val="28"/>
          <w:szCs w:val="28"/>
        </w:rPr>
        <w:t xml:space="preserve">распоряжении соответствующих органов либо организации, предоставляющих </w:t>
      </w:r>
      <w:r>
        <w:rPr>
          <w:color w:val="202020"/>
          <w:spacing w:val="7"/>
          <w:sz w:val="28"/>
          <w:szCs w:val="28"/>
        </w:rPr>
        <w:t xml:space="preserve">государственные услуги в комитет не может являться основанием для отказа в </w:t>
      </w:r>
      <w:r>
        <w:rPr>
          <w:color w:val="202020"/>
          <w:spacing w:val="1"/>
          <w:sz w:val="28"/>
          <w:szCs w:val="28"/>
        </w:rPr>
        <w:t>предоставлении заявителю государственной услуги.</w:t>
      </w:r>
    </w:p>
    <w:p>
      <w:pPr>
        <w:pStyle w:val="ConsPlusNormal"/>
        <w:ind w:firstLine="709"/>
        <w:rPr/>
      </w:pPr>
      <w:r>
        <w:rPr>
          <w:rFonts w:ascii="Times New Roman" w:hAnsi="Times New Roman"/>
          <w:b/>
          <w:color w:val="000000"/>
          <w:sz w:val="28"/>
          <w:szCs w:val="28"/>
        </w:rPr>
        <w:t>2.8. Указание на запрет требовать от заявителя</w:t>
      </w:r>
    </w:p>
    <w:p>
      <w:pPr>
        <w:pStyle w:val="ConsPlusNormal"/>
        <w:ind w:firstLine="709"/>
        <w:jc w:val="both"/>
        <w:rPr>
          <w:rFonts w:ascii="Times New Roman" w:hAnsi="Times New Roman"/>
          <w:color w:val="000000"/>
          <w:sz w:val="28"/>
          <w:szCs w:val="28"/>
          <w:lang w:eastAsia="en-US" w:bidi="en-US"/>
        </w:rPr>
      </w:pPr>
      <w:r>
        <w:rPr>
          <w:rFonts w:ascii="Times New Roman" w:hAnsi="Times New Roman"/>
          <w:color w:val="000000"/>
          <w:sz w:val="28"/>
          <w:szCs w:val="28"/>
          <w:lang w:eastAsia="en-US" w:bidi="en-US"/>
        </w:rPr>
        <w:t>Комитет не вправе требовать от заявителя:</w:t>
      </w:r>
    </w:p>
    <w:p>
      <w:pPr>
        <w:pStyle w:val="Normal"/>
        <w:shd w:val="clear" w:color="auto" w:fill="FFFFFF"/>
        <w:spacing w:lineRule="atLeast" w:line="315"/>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3" w:name="dst159"/>
      <w:bookmarkStart w:id="4" w:name="dst37"/>
      <w:bookmarkEnd w:id="3"/>
      <w:bookmarkEnd w:id="4"/>
      <w:r>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sz w:val="28"/>
          <w:szCs w:val="28"/>
        </w:rPr>
        <w:t>частью 1 статьи 1</w:t>
      </w:r>
      <w:r>
        <w:rPr>
          <w:rStyle w:val="Style"/>
          <w:sz w:val="28"/>
          <w:szCs w:val="28"/>
        </w:rPr>
        <w:fldChar w:fldCharType="end"/>
      </w:r>
      <w:r>
        <w:rPr>
          <w:sz w:val="28"/>
          <w:szCs w:val="28"/>
        </w:rPr>
        <w:t> Федерального закона от 27.07.2010 № 210-ФЗ «Об организации 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sz w:val="28"/>
          <w:szCs w:val="28"/>
        </w:rPr>
        <w:t>частью 6</w:t>
      </w:r>
      <w:r>
        <w:rPr>
          <w:rStyle w:val="Style"/>
          <w:sz w:val="28"/>
          <w:szCs w:val="28"/>
        </w:rPr>
        <w:fldChar w:fldCharType="end"/>
      </w:r>
      <w:r>
        <w:rPr>
          <w:sz w:val="28"/>
          <w:szCs w:val="28"/>
        </w:rPr>
        <w:t>  статьи 7 Федерального закона № 210-ФЗ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spacing w:lineRule="atLeast" w:line="315"/>
        <w:ind w:firstLine="540"/>
        <w:jc w:val="both"/>
        <w:rPr/>
      </w:pPr>
      <w:bookmarkStart w:id="5" w:name="dst38"/>
      <w:bookmarkStart w:id="6" w:name="dst290"/>
      <w:bookmarkEnd w:id="5"/>
      <w:bookmarkEnd w:id="6"/>
      <w:r>
        <w:rPr>
          <w:sz w:val="28"/>
          <w:szCs w:val="28"/>
        </w:rPr>
        <w:t>осуществления действий, в том числе согласований, необходимых для получения государственн</w:t>
      </w:r>
      <w:r>
        <w:rPr>
          <w:sz w:val="28"/>
          <w:szCs w:val="28"/>
        </w:rPr>
        <w:t xml:space="preserve">ой </w:t>
      </w:r>
      <w:r>
        <w:rPr>
          <w:sz w:val="28"/>
          <w:szCs w:val="28"/>
        </w:rPr>
        <w:t>услуг</w:t>
      </w:r>
      <w:r>
        <w:rPr>
          <w:sz w:val="28"/>
          <w:szCs w:val="28"/>
        </w:rPr>
        <w:t>и</w:t>
      </w:r>
      <w:r>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spacing w:lineRule="atLeast" w:line="315"/>
        <w:ind w:firstLine="540"/>
        <w:jc w:val="both"/>
        <w:rPr>
          <w:sz w:val="28"/>
          <w:szCs w:val="28"/>
        </w:rPr>
      </w:pPr>
      <w:bookmarkStart w:id="7" w:name="dst291"/>
      <w:bookmarkEnd w:id="7"/>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8" w:name="dst292"/>
      <w:bookmarkEnd w:id="8"/>
      <w:r>
        <w:rPr>
          <w:sz w:val="28"/>
          <w:szCs w:val="28"/>
        </w:rPr>
        <w:t>наличие ошибок в заявлении о предоставлении государственной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9" w:name="dst293"/>
      <w:bookmarkEnd w:id="9"/>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10" w:name="dst294"/>
      <w:bookmarkEnd w:id="10"/>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 № 210-ФЗ, уведомляется заявитель, а также приносятся извинения за доставленные неудобства;</w:t>
      </w:r>
    </w:p>
    <w:p>
      <w:pPr>
        <w:pStyle w:val="Normal"/>
        <w:widowControl w:val="false"/>
        <w:ind w:firstLine="709"/>
        <w:jc w:val="both"/>
        <w:rPr/>
      </w:pPr>
      <w:bookmarkStart w:id="11" w:name="dst317"/>
      <w:bookmarkEnd w:id="11"/>
      <w:r>
        <w:rPr>
          <w:sz w:val="28"/>
          <w:szCs w:val="28"/>
        </w:rPr>
        <w:t>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ConsPlusNormal"/>
        <w:widowControl/>
        <w:ind w:firstLine="709"/>
        <w:jc w:val="both"/>
        <w:rPr/>
      </w:pPr>
      <w:r>
        <w:rPr>
          <w:rFonts w:ascii="Times New Roman" w:hAnsi="Times New Roman"/>
          <w:color w:val="000000"/>
          <w:sz w:val="28"/>
          <w:szCs w:val="28"/>
          <w:lang w:eastAsia="ru-RU"/>
        </w:rPr>
        <w:t xml:space="preserve">Основаниями для отказа в приеме документов, необходимых для предоставления государственной услуги, являются следующие случаи, установленные </w:t>
      </w:r>
      <w:hyperlink r:id="rId2">
        <w:r>
          <w:rPr>
            <w:rStyle w:val="Style14"/>
            <w:rFonts w:ascii="Times New Roman" w:hAnsi="Times New Roman"/>
            <w:color w:val="000000"/>
            <w:sz w:val="28"/>
            <w:szCs w:val="28"/>
            <w:u w:val="none"/>
            <w:lang w:eastAsia="ru-RU"/>
          </w:rPr>
          <w:t>статьей 14</w:t>
        </w:r>
      </w:hyperlink>
      <w:r>
        <w:rPr>
          <w:rFonts w:ascii="Times New Roman" w:hAnsi="Times New Roman"/>
          <w:color w:val="000000"/>
          <w:sz w:val="28"/>
          <w:szCs w:val="28"/>
          <w:lang w:eastAsia="ru-RU"/>
        </w:rPr>
        <w:t xml:space="preserve"> Закона Российской Федерации «О недрах», а именно:</w:t>
      </w:r>
    </w:p>
    <w:p>
      <w:pPr>
        <w:pStyle w:val="Normal"/>
        <w:ind w:firstLine="709"/>
        <w:jc w:val="both"/>
        <w:rPr/>
      </w:pPr>
      <w:r>
        <w:rPr>
          <w:color w:val="000000"/>
          <w:sz w:val="28"/>
          <w:szCs w:val="28"/>
          <w:lang w:eastAsia="ru-RU"/>
        </w:rPr>
        <w:t>заявка на предоставление лицензии подана с нарушением установленных требований;</w:t>
      </w:r>
    </w:p>
    <w:p>
      <w:pPr>
        <w:pStyle w:val="Normal"/>
        <w:ind w:firstLine="709"/>
        <w:jc w:val="both"/>
        <w:rPr/>
      </w:pPr>
      <w:r>
        <w:rPr>
          <w:color w:val="000000"/>
          <w:sz w:val="28"/>
          <w:szCs w:val="28"/>
          <w:lang w:eastAsia="ru-RU"/>
        </w:rPr>
        <w:t>заявитель умышленно представил о себе неверные сведения;</w:t>
      </w:r>
    </w:p>
    <w:p>
      <w:pPr>
        <w:pStyle w:val="Normal"/>
        <w:ind w:firstLine="709"/>
        <w:jc w:val="both"/>
        <w:rPr/>
      </w:pPr>
      <w:r>
        <w:rPr>
          <w:color w:val="000000"/>
          <w:sz w:val="28"/>
          <w:szCs w:val="28"/>
          <w:lang w:eastAsia="ru-RU"/>
        </w:rPr>
        <w:t>если в случае предоставления права пользования недрами данному заявителю не будут соблюдены антимонопольные требования;</w:t>
      </w:r>
    </w:p>
    <w:p>
      <w:pPr>
        <w:pStyle w:val="Normal"/>
        <w:ind w:firstLine="709"/>
        <w:jc w:val="both"/>
        <w:rPr/>
      </w:pPr>
      <w:r>
        <w:rPr>
          <w:color w:val="000000"/>
          <w:sz w:val="28"/>
          <w:szCs w:val="28"/>
          <w:lang w:eastAsia="ru-RU"/>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pPr>
        <w:pStyle w:val="Normal"/>
        <w:widowControl w:val="false"/>
        <w:ind w:firstLine="709"/>
        <w:jc w:val="both"/>
        <w:rPr/>
      </w:pPr>
      <w:r>
        <w:rPr>
          <w:b/>
          <w:color w:val="000000"/>
          <w:sz w:val="28"/>
          <w:szCs w:val="28"/>
        </w:rPr>
        <w:t xml:space="preserve">2.10. </w:t>
      </w:r>
      <w:r>
        <w:rPr>
          <w:b/>
          <w:bCs/>
          <w:color w:val="000000"/>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ConsPlusNormal"/>
        <w:widowControl/>
        <w:ind w:firstLine="709"/>
        <w:jc w:val="both"/>
        <w:rPr/>
      </w:pPr>
      <w:r>
        <w:rPr>
          <w:rFonts w:ascii="Times New Roman" w:hAnsi="Times New Roman"/>
          <w:color w:val="000000"/>
          <w:sz w:val="28"/>
          <w:szCs w:val="28"/>
          <w:lang w:eastAsia="ru-RU"/>
        </w:rPr>
        <w:t>Оснований для приостановления предоставления государственной услуги или отказа в предоставлении государственной услуги законодательством Российской Федерации не предусмотрено.</w:t>
      </w:r>
    </w:p>
    <w:p>
      <w:pPr>
        <w:pStyle w:val="ConsPlusNormal"/>
        <w:ind w:firstLine="709"/>
        <w:jc w:val="both"/>
        <w:rPr/>
      </w:pPr>
      <w:r>
        <w:rPr>
          <w:rFonts w:ascii="Times New Roman" w:hAnsi="Times New Roman"/>
          <w:b/>
          <w:color w:val="000000"/>
          <w:sz w:val="28"/>
          <w:szCs w:val="28"/>
        </w:rPr>
        <w:t xml:space="preserve">2.11. </w:t>
      </w:r>
      <w:r>
        <w:rPr>
          <w:rFonts w:ascii="Times New Roman" w:hAnsi="Times New Roman"/>
          <w:b/>
          <w:bCs/>
          <w:color w:val="000000"/>
          <w:spacing w:val="-8"/>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ind w:firstLine="709"/>
        <w:jc w:val="both"/>
        <w:rPr/>
      </w:pPr>
      <w:r>
        <w:rPr>
          <w:color w:val="000000"/>
          <w:sz w:val="28"/>
          <w:szCs w:val="28"/>
          <w:lang w:eastAsia="ru-RU"/>
        </w:rPr>
        <w:t>Других 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ind w:firstLine="709"/>
        <w:jc w:val="both"/>
        <w:rPr/>
      </w:pPr>
      <w:r>
        <w:rPr>
          <w:b/>
          <w:bCs/>
          <w:color w:val="000000"/>
          <w:sz w:val="28"/>
          <w:szCs w:val="28"/>
          <w:lang w:eastAsia="ru-RU"/>
        </w:rPr>
        <w:t>2.12. Порядок, размер и основания взимания государственной пошлины или иной платы, взимаемой за предоставление  государственной услуги</w:t>
      </w:r>
    </w:p>
    <w:p>
      <w:pPr>
        <w:pStyle w:val="Normal"/>
        <w:ind w:firstLine="709"/>
        <w:jc w:val="both"/>
        <w:rPr/>
      </w:pPr>
      <w:r>
        <w:rPr>
          <w:color w:val="000000"/>
          <w:sz w:val="28"/>
          <w:szCs w:val="28"/>
          <w:lang w:eastAsia="ru-RU"/>
        </w:rPr>
        <w:t>Предоставление государственной услуги осуществляется на бесплатной основе, государственная пошлина не предусмотрена.</w:t>
      </w:r>
    </w:p>
    <w:p>
      <w:pPr>
        <w:pStyle w:val="Normal"/>
        <w:widowControl w:val="false"/>
        <w:ind w:firstLine="709"/>
        <w:jc w:val="both"/>
        <w:rPr/>
      </w:pPr>
      <w:r>
        <w:rPr>
          <w:color w:val="000000"/>
          <w:spacing w:val="1"/>
          <w:sz w:val="28"/>
          <w:szCs w:val="28"/>
          <w:lang w:eastAsia="ru-RU"/>
        </w:rPr>
        <w:t xml:space="preserve">В случае внесения изменений в выданный по результатам предоставления </w:t>
      </w:r>
      <w:r>
        <w:rPr>
          <w:color w:val="000000"/>
          <w:sz w:val="28"/>
          <w:szCs w:val="28"/>
          <w:lang w:eastAsia="ru-RU"/>
        </w:rPr>
        <w:t xml:space="preserve">государственной услуги документ, направленный на исправление ошибок, допущенных </w:t>
      </w:r>
      <w:r>
        <w:rPr>
          <w:color w:val="000000"/>
          <w:spacing w:val="3"/>
          <w:sz w:val="28"/>
          <w:szCs w:val="28"/>
          <w:lang w:eastAsia="ru-RU"/>
        </w:rPr>
        <w:t>по вине комитета и (или) должностного лица комитета</w:t>
      </w:r>
      <w:r>
        <w:rPr>
          <w:color w:val="000000"/>
          <w:spacing w:val="1"/>
          <w:sz w:val="28"/>
          <w:szCs w:val="28"/>
          <w:lang w:eastAsia="ru-RU"/>
        </w:rPr>
        <w:t xml:space="preserve"> плата с заявителя не взимается.</w:t>
      </w:r>
    </w:p>
    <w:p>
      <w:pPr>
        <w:pStyle w:val="Normal"/>
        <w:ind w:firstLine="709"/>
        <w:jc w:val="both"/>
        <w:rPr/>
      </w:pPr>
      <w:r>
        <w:rPr>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pStyle w:val="Normal"/>
        <w:ind w:firstLine="709"/>
        <w:jc w:val="both"/>
        <w:rPr/>
      </w:pPr>
      <w:r>
        <w:rPr>
          <w:color w:val="000000"/>
          <w:sz w:val="28"/>
          <w:szCs w:val="28"/>
          <w:lang w:eastAsia="ru-RU"/>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pPr>
        <w:pStyle w:val="Normal"/>
        <w:ind w:firstLine="709"/>
        <w:jc w:val="both"/>
        <w:rPr/>
      </w:pPr>
      <w:r>
        <w:rPr>
          <w:b/>
          <w:bCs/>
          <w:color w:val="000000"/>
          <w:sz w:val="28"/>
          <w:szCs w:val="28"/>
          <w:lang w:eastAsia="ru-RU"/>
        </w:rPr>
        <w:t>2.14.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pPr>
        <w:pStyle w:val="Normal"/>
        <w:ind w:firstLine="709"/>
        <w:jc w:val="both"/>
        <w:rPr/>
      </w:pPr>
      <w:r>
        <w:rPr>
          <w:color w:val="000000"/>
          <w:sz w:val="28"/>
          <w:szCs w:val="28"/>
          <w:lang w:eastAsia="ru-RU"/>
        </w:rPr>
        <w:t>Максимальный срок ожидания в очереди при подаче заявления о предоставлении государственной услуги в комитет и при получении результата предоставления такой услуги – не более 15 минут.</w:t>
      </w:r>
    </w:p>
    <w:p>
      <w:pPr>
        <w:pStyle w:val="Normal"/>
        <w:ind w:firstLine="709"/>
        <w:jc w:val="both"/>
        <w:rPr/>
      </w:pPr>
      <w:r>
        <w:rPr>
          <w:b/>
          <w:bCs/>
          <w:color w:val="000000"/>
          <w:sz w:val="28"/>
          <w:szCs w:val="28"/>
          <w:lang w:eastAsia="ru-RU"/>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ind w:firstLine="709"/>
        <w:jc w:val="both"/>
        <w:rPr/>
      </w:pPr>
      <w:r>
        <w:rPr>
          <w:color w:val="000000"/>
          <w:sz w:val="28"/>
          <w:szCs w:val="28"/>
          <w:lang w:eastAsia="ru-RU"/>
        </w:rPr>
        <w:t xml:space="preserve">Представленные заявителем согласно </w:t>
      </w:r>
      <w:r>
        <w:rPr>
          <w:rStyle w:val="Style14"/>
          <w:color w:val="000000"/>
          <w:sz w:val="28"/>
          <w:szCs w:val="28"/>
          <w:u w:val="none"/>
          <w:lang w:eastAsia="ru-RU"/>
        </w:rPr>
        <w:t>пункту 2.6</w:t>
      </w:r>
      <w:r>
        <w:rPr>
          <w:color w:val="000000"/>
          <w:sz w:val="28"/>
          <w:szCs w:val="28"/>
          <w:lang w:eastAsia="ru-RU"/>
        </w:rPr>
        <w:t xml:space="preserve"> настоящего Административного регламента заявка с приложенными заявочными материалами регистрируется в день ее подачи в комитет в системе электронного документооборота «Дело» с указанием даты подачи в течение 15 минут.  По  электронной почте заявка о предоставлении государственной услуги не принимается.</w:t>
      </w:r>
    </w:p>
    <w:p>
      <w:pPr>
        <w:pStyle w:val="ConsPlusNormal"/>
        <w:ind w:firstLine="709"/>
        <w:jc w:val="both"/>
        <w:rPr/>
      </w:pPr>
      <w:r>
        <w:rPr>
          <w:rFonts w:ascii="Times New Roman" w:hAnsi="Times New Roman"/>
          <w:b/>
          <w:color w:val="000000"/>
          <w:sz w:val="28"/>
          <w:szCs w:val="28"/>
        </w:rPr>
        <w:t xml:space="preserve">2.16. </w:t>
      </w:r>
      <w:r>
        <w:rPr>
          <w:rFonts w:ascii="Times New Roman" w:hAnsi="Times New Roman"/>
          <w:b/>
          <w:bCs/>
          <w:color w:val="000000"/>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pPr>
      <w:r>
        <w:rPr>
          <w:color w:val="000000"/>
          <w:sz w:val="28"/>
          <w:szCs w:val="28"/>
        </w:rPr>
        <w:t>Здание, в котором расположен комитет, оборудовано входом, обеспечивающим свободный доступ заявителей. Помещения для работы с заявителями размещены на нижнем этаже здания.</w:t>
      </w:r>
    </w:p>
    <w:p>
      <w:pPr>
        <w:pStyle w:val="Normal"/>
        <w:widowControl w:val="false"/>
        <w:ind w:firstLine="709"/>
        <w:jc w:val="both"/>
        <w:rPr/>
      </w:pPr>
      <w:r>
        <w:rPr>
          <w:color w:val="000000"/>
          <w:sz w:val="28"/>
          <w:szCs w:val="28"/>
        </w:rPr>
        <w:t>Центральный вход в здание оборудован информационной табличкой (вывеской),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w:t>
      </w:r>
    </w:p>
    <w:p>
      <w:pPr>
        <w:pStyle w:val="Normal"/>
        <w:widowControl w:val="false"/>
        <w:tabs>
          <w:tab w:val="clear" w:pos="720"/>
          <w:tab w:val="left" w:pos="0" w:leader="none"/>
        </w:tabs>
        <w:ind w:firstLine="709"/>
        <w:jc w:val="both"/>
        <w:rPr/>
      </w:pPr>
      <w:r>
        <w:rPr>
          <w:color w:val="000000"/>
          <w:sz w:val="28"/>
          <w:szCs w:val="28"/>
        </w:rPr>
        <w:t>Здание комитета оборудуется соответствующими информационными стендами, вывесками, указателями.</w:t>
      </w:r>
    </w:p>
    <w:p>
      <w:pPr>
        <w:pStyle w:val="ConsPlusNormal"/>
        <w:ind w:firstLine="709"/>
        <w:jc w:val="both"/>
        <w:rPr/>
      </w:pPr>
      <w:r>
        <w:rPr>
          <w:rFonts w:ascii="Times New Roman" w:hAnsi="Times New Roman"/>
          <w:color w:val="000000"/>
          <w:sz w:val="28"/>
          <w:szCs w:val="28"/>
        </w:rPr>
        <w:t>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для ожидания и приема заявителей, а также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Курской области» и сайте комитета.</w:t>
      </w:r>
    </w:p>
    <w:p>
      <w:pPr>
        <w:pStyle w:val="ConsPlusNormal"/>
        <w:ind w:firstLine="709"/>
        <w:jc w:val="both"/>
        <w:rPr/>
      </w:pPr>
      <w:r>
        <w:rPr>
          <w:rFonts w:ascii="Times New Roman" w:hAnsi="Times New Roman"/>
          <w:color w:val="000000"/>
          <w:sz w:val="28"/>
          <w:szCs w:val="28"/>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заявителями.</w:t>
      </w:r>
    </w:p>
    <w:p>
      <w:pPr>
        <w:pStyle w:val="Normal"/>
        <w:widowControl w:val="false"/>
        <w:tabs>
          <w:tab w:val="clear" w:pos="720"/>
          <w:tab w:val="left" w:pos="0" w:leader="none"/>
        </w:tabs>
        <w:ind w:firstLine="709"/>
        <w:jc w:val="both"/>
        <w:rPr/>
      </w:pPr>
      <w:r>
        <w:rPr>
          <w:color w:val="000000"/>
          <w:sz w:val="28"/>
          <w:szCs w:val="28"/>
        </w:rPr>
        <w:t>Места ожидания в очереди на получение документов в здании комитета оборудованы стульями, столами, необходимыми информационными документами на стендах.</w:t>
      </w:r>
    </w:p>
    <w:p>
      <w:pPr>
        <w:pStyle w:val="Normal"/>
        <w:widowControl w:val="false"/>
        <w:ind w:firstLine="709"/>
        <w:jc w:val="both"/>
        <w:rPr/>
      </w:pPr>
      <w:r>
        <w:rPr>
          <w:color w:val="000000"/>
          <w:sz w:val="28"/>
          <w:szCs w:val="28"/>
        </w:rPr>
        <w:t>Количество мест ожидания определяется исходя из фактической нагрузки и возможностей для их размещения в здании.</w:t>
      </w:r>
    </w:p>
    <w:p>
      <w:pPr>
        <w:pStyle w:val="Normal"/>
        <w:widowControl w:val="false"/>
        <w:ind w:firstLine="709"/>
        <w:jc w:val="both"/>
        <w:rPr/>
      </w:pPr>
      <w:r>
        <w:rPr>
          <w:color w:val="000000"/>
          <w:sz w:val="28"/>
          <w:szCs w:val="28"/>
        </w:rPr>
        <w:t>Заявителям гарантируется прием в помещении, оборудованном в соответствии с санитарно-эпидемиологическими правилами и нормативами СанПиН 2.2.2/2.4.1340-03.</w:t>
      </w:r>
    </w:p>
    <w:p>
      <w:pPr>
        <w:pStyle w:val="Normal"/>
        <w:widowControl w:val="false"/>
        <w:ind w:firstLine="709"/>
        <w:jc w:val="both"/>
        <w:rPr/>
      </w:pPr>
      <w:r>
        <w:rPr>
          <w:color w:val="000000"/>
          <w:sz w:val="28"/>
          <w:szCs w:val="28"/>
        </w:rPr>
        <w:t>Помещение оборудовано противопожарной системой и системой пожаротушения.</w:t>
      </w:r>
    </w:p>
    <w:p>
      <w:pPr>
        <w:pStyle w:val="Normal"/>
        <w:widowControl w:val="false"/>
        <w:ind w:firstLine="709"/>
        <w:jc w:val="both"/>
        <w:rPr/>
      </w:pPr>
      <w:r>
        <w:rPr>
          <w:color w:val="000000"/>
          <w:sz w:val="28"/>
          <w:szCs w:val="28"/>
        </w:rPr>
        <w:t>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w:t>
      </w:r>
    </w:p>
    <w:p>
      <w:pPr>
        <w:pStyle w:val="Normal"/>
        <w:widowControl w:val="false"/>
        <w:ind w:firstLine="709"/>
        <w:jc w:val="both"/>
        <w:rPr/>
      </w:pPr>
      <w:r>
        <w:rPr>
          <w:color w:val="000000"/>
          <w:sz w:val="28"/>
          <w:szCs w:val="28"/>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Normal"/>
        <w:widowControl w:val="false"/>
        <w:ind w:firstLine="709"/>
        <w:jc w:val="both"/>
        <w:rPr/>
      </w:pPr>
      <w:r>
        <w:rPr>
          <w:color w:val="000000"/>
          <w:sz w:val="28"/>
          <w:szCs w:val="28"/>
        </w:rPr>
        <w:t>Предусмотрена возможность свободного входа и выхода специалистов и заявителей из помещения при необходимости.</w:t>
      </w:r>
    </w:p>
    <w:p>
      <w:pPr>
        <w:pStyle w:val="Normal"/>
        <w:ind w:firstLine="709"/>
        <w:jc w:val="both"/>
        <w:rPr/>
      </w:pPr>
      <w:r>
        <w:rPr>
          <w:color w:val="000000"/>
          <w:sz w:val="28"/>
          <w:szCs w:val="28"/>
        </w:rPr>
        <w:t>На территории, прилегающей к месторасположению комитета оборудованы места для парковки автотранспортных средств, в том числе специально отведённые места для стоянки автотранспорта инвалидов. Доступ заявителей к парковочным местам является бесплатным.</w:t>
      </w:r>
    </w:p>
    <w:p>
      <w:pPr>
        <w:pStyle w:val="ConsPlusNormal"/>
        <w:ind w:firstLine="709"/>
        <w:jc w:val="both"/>
        <w:rPr/>
      </w:pPr>
      <w:r>
        <w:rPr>
          <w:rFonts w:ascii="Times New Roman" w:hAnsi="Times New Roman"/>
          <w:color w:val="000000"/>
          <w:sz w:val="28"/>
          <w:szCs w:val="28"/>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комитета.</w:t>
      </w:r>
    </w:p>
    <w:p>
      <w:pPr>
        <w:pStyle w:val="ConsPlusNormal"/>
        <w:ind w:firstLine="709"/>
        <w:jc w:val="both"/>
        <w:rPr/>
      </w:pPr>
      <w:r>
        <w:rPr>
          <w:rFonts w:ascii="Times New Roman" w:hAnsi="Times New Roman"/>
          <w:color w:val="000000"/>
          <w:sz w:val="28"/>
          <w:szCs w:val="28"/>
        </w:rPr>
        <w:t>Помещения, предназначенные для ожидания в очереди приема документов, обслуживания лиц с ограниченными возможностями здоровья, предоставления консультаций, должны соответствовать требованиям комфортности условий пребывания в них заявителей.</w:t>
      </w:r>
    </w:p>
    <w:p>
      <w:pPr>
        <w:pStyle w:val="ConsPlusNormal"/>
        <w:ind w:firstLine="709"/>
        <w:jc w:val="both"/>
        <w:rPr/>
      </w:pPr>
      <w:r>
        <w:rPr>
          <w:rFonts w:ascii="Times New Roman" w:hAnsi="Times New Roman"/>
          <w:color w:val="000000"/>
          <w:sz w:val="28"/>
          <w:szCs w:val="28"/>
        </w:rPr>
        <w:t>Специалисты комитета:</w:t>
      </w:r>
    </w:p>
    <w:p>
      <w:pPr>
        <w:pStyle w:val="ConsPlusNormal"/>
        <w:ind w:firstLine="709"/>
        <w:jc w:val="both"/>
        <w:rPr/>
      </w:pPr>
      <w:r>
        <w:rPr>
          <w:rFonts w:ascii="Times New Roman" w:hAnsi="Times New Roman"/>
          <w:color w:val="000000"/>
          <w:sz w:val="28"/>
          <w:szCs w:val="28"/>
        </w:rPr>
        <w:t>обеспечивают сопровождение инвалидов, имеющих стойкие расстройства функции зрения и самостоятельного передвижения по территории комитета;</w:t>
      </w:r>
    </w:p>
    <w:p>
      <w:pPr>
        <w:pStyle w:val="ConsPlusNormal"/>
        <w:ind w:firstLine="709"/>
        <w:jc w:val="both"/>
        <w:rPr/>
      </w:pPr>
      <w:r>
        <w:rPr>
          <w:rFonts w:ascii="Times New Roman" w:hAnsi="Times New Roman"/>
          <w:color w:val="000000"/>
          <w:sz w:val="28"/>
          <w:szCs w:val="28"/>
        </w:rPr>
        <w:t>оказывают лицам с ограниченными возможностями здоровья необходимую помощь, связанную с разъяснением в доступной для них форме порядка предоставления и получения услуги, оформление необходимых для ее предоставления документов, ознакомлением их с размещением кабинетов комитета.</w:t>
      </w:r>
    </w:p>
    <w:p>
      <w:pPr>
        <w:pStyle w:val="Style21"/>
        <w:spacing w:lineRule="auto" w:line="240" w:before="0" w:after="0"/>
        <w:ind w:firstLine="709"/>
        <w:jc w:val="both"/>
        <w:rPr/>
      </w:pPr>
      <w:r>
        <w:rPr>
          <w:color w:val="000000"/>
          <w:sz w:val="28"/>
          <w:szCs w:val="28"/>
        </w:rPr>
        <w:t>В случае наличия сопровождающего лица (сурдопереводчика, тифлосурдопереводчика, иного лица, владеющего жестовым языком) комитет обязан обеспечить данному лицу беспрепятственный вход в здание вместе с заявителем-инвалидом. Также обеспечивается допуск в комитет собаки-проводника при наличии документа, подтверждающего её специальное обучение, выданного по форме, установленной Министерством труда и социальной защиты Российской Федерации.</w:t>
      </w:r>
    </w:p>
    <w:p>
      <w:pPr>
        <w:pStyle w:val="Normal"/>
        <w:ind w:firstLine="709"/>
        <w:jc w:val="both"/>
        <w:rPr/>
      </w:pPr>
      <w:r>
        <w:rPr>
          <w:b/>
          <w:bCs/>
          <w:color w:val="000000"/>
          <w:sz w:val="28"/>
          <w:szCs w:val="28"/>
          <w:lang w:eastAsia="ru-RU"/>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pStyle w:val="Normal"/>
        <w:ind w:firstLine="709"/>
        <w:jc w:val="both"/>
        <w:rPr/>
      </w:pPr>
      <w:r>
        <w:rPr>
          <w:color w:val="000000"/>
          <w:sz w:val="28"/>
          <w:szCs w:val="28"/>
          <w:lang w:eastAsia="ru-RU"/>
        </w:rPr>
        <w:t>Показатели доступности государственной услуги:</w:t>
      </w:r>
    </w:p>
    <w:p>
      <w:pPr>
        <w:pStyle w:val="Normal"/>
        <w:shd w:val="clear" w:color="auto" w:fill="FFFFFF"/>
        <w:ind w:firstLine="709"/>
        <w:jc w:val="both"/>
        <w:rPr/>
      </w:pPr>
      <w:r>
        <w:rPr>
          <w:color w:val="000000"/>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shd w:val="clear" w:color="auto" w:fill="FFFFFF"/>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shd w:val="clear" w:color="auto" w:fill="FFFFFF"/>
        <w:ind w:firstLine="709"/>
        <w:jc w:val="both"/>
        <w:rPr/>
      </w:pPr>
      <w:r>
        <w:rPr>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shd w:val="clear" w:color="auto" w:fill="FFFFFF"/>
        <w:ind w:firstLine="709"/>
        <w:jc w:val="both"/>
        <w:rPr/>
      </w:pPr>
      <w:r>
        <w:rPr>
          <w:color w:val="000000"/>
          <w:sz w:val="28"/>
          <w:szCs w:val="28"/>
          <w:lang w:eastAsia="ru-RU"/>
        </w:rPr>
        <w:t>Показатели качества государственной услуги:</w:t>
      </w:r>
    </w:p>
    <w:p>
      <w:pPr>
        <w:pStyle w:val="Normal"/>
        <w:shd w:val="clear" w:color="auto" w:fill="FFFFFF"/>
        <w:ind w:firstLine="709"/>
        <w:jc w:val="both"/>
        <w:rPr/>
      </w:pPr>
      <w:r>
        <w:rPr>
          <w:color w:val="000000"/>
          <w:sz w:val="28"/>
          <w:szCs w:val="28"/>
        </w:rPr>
        <w:t>полнота и актуальность информации о порядке предоставления государственной услуги;</w:t>
      </w:r>
    </w:p>
    <w:p>
      <w:pPr>
        <w:pStyle w:val="Normal"/>
        <w:shd w:val="clear" w:color="auto" w:fill="FFFFFF"/>
        <w:ind w:firstLine="709"/>
        <w:jc w:val="both"/>
        <w:rPr/>
      </w:pPr>
      <w:r>
        <w:rPr>
          <w:color w:val="000000"/>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ind w:firstLine="709"/>
        <w:jc w:val="both"/>
        <w:rPr/>
      </w:pPr>
      <w:r>
        <w:rPr>
          <w:color w:val="000000"/>
          <w:sz w:val="28"/>
          <w:szCs w:val="28"/>
          <w:lang w:eastAsia="ru-RU"/>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pPr>
        <w:pStyle w:val="Normal"/>
        <w:shd w:val="clear" w:color="auto" w:fill="FFFFFF"/>
        <w:ind w:firstLine="709"/>
        <w:jc w:val="both"/>
        <w:rPr/>
      </w:pPr>
      <w:r>
        <w:rPr>
          <w:color w:val="000000"/>
          <w:sz w:val="28"/>
          <w:szCs w:val="28"/>
        </w:rPr>
        <w:t>количество взаимодействий заявителя с должностными лицами при предоставлении государственной услуги и их продолжительность;</w:t>
      </w:r>
    </w:p>
    <w:p>
      <w:pPr>
        <w:pStyle w:val="Normal"/>
        <w:shd w:val="clear" w:color="auto" w:fill="FFFFFF"/>
        <w:ind w:firstLine="709"/>
        <w:jc w:val="both"/>
        <w:rPr/>
      </w:pPr>
      <w:r>
        <w:rPr>
          <w:color w:val="000000"/>
          <w:sz w:val="28"/>
          <w:szCs w:val="28"/>
        </w:rPr>
        <w:t>отсутствие очередей при приеме и выдаче документов заявителем;</w:t>
      </w:r>
    </w:p>
    <w:p>
      <w:pPr>
        <w:pStyle w:val="Normal"/>
        <w:shd w:val="clear" w:color="auto" w:fill="FFFFFF"/>
        <w:ind w:firstLine="709"/>
        <w:jc w:val="both"/>
        <w:rPr/>
      </w:pPr>
      <w:r>
        <w:rPr>
          <w:color w:val="000000"/>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
    <w:p>
      <w:pPr>
        <w:pStyle w:val="Normal"/>
        <w:ind w:firstLine="709"/>
        <w:jc w:val="both"/>
        <w:rPr/>
      </w:pPr>
      <w:r>
        <w:rPr>
          <w:color w:val="000000"/>
          <w:sz w:val="28"/>
          <w:szCs w:val="28"/>
          <w:lang w:eastAsia="ru-RU"/>
        </w:rPr>
        <w:t>отсутствие жалоб на действия (бездействие) органа (организации), должностного лица органа (организации) либо государственного служащего.</w:t>
      </w:r>
    </w:p>
    <w:p>
      <w:pPr>
        <w:pStyle w:val="11"/>
        <w:numPr>
          <w:ilvl w:val="0"/>
          <w:numId w:val="1"/>
        </w:numPr>
        <w:spacing w:before="0" w:after="0"/>
        <w:ind w:left="0" w:firstLine="709"/>
        <w:jc w:val="both"/>
        <w:rPr/>
      </w:pPr>
      <w:r>
        <w:rPr>
          <w:color w:val="000000"/>
          <w:sz w:val="28"/>
          <w:szCs w:val="28"/>
        </w:rPr>
        <w:t>2.18. Иные требования и особенности предоставления государственной услуги в электронной форме</w:t>
      </w:r>
    </w:p>
    <w:p>
      <w:pPr>
        <w:pStyle w:val="Normal"/>
        <w:widowControl w:val="false"/>
        <w:ind w:firstLine="709"/>
        <w:jc w:val="both"/>
        <w:rPr/>
      </w:pPr>
      <w:r>
        <w:rPr>
          <w:color w:val="000000"/>
          <w:sz w:val="28"/>
          <w:szCs w:val="28"/>
          <w:lang w:eastAsia="ru-RU"/>
        </w:rPr>
        <w:t>Государственная услуга в настоящее время в электронной форме не предоставляется.</w:t>
      </w:r>
    </w:p>
    <w:p>
      <w:pPr>
        <w:pStyle w:val="Normal"/>
        <w:widowControl w:val="false"/>
        <w:ind w:firstLine="709"/>
        <w:jc w:val="both"/>
        <w:rPr>
          <w:color w:val="000000"/>
          <w:sz w:val="28"/>
          <w:szCs w:val="28"/>
        </w:rPr>
      </w:pPr>
      <w:r>
        <w:rPr>
          <w:color w:val="000000"/>
          <w:sz w:val="28"/>
          <w:szCs w:val="28"/>
        </w:rPr>
      </w:r>
    </w:p>
    <w:p>
      <w:pPr>
        <w:pStyle w:val="Normal"/>
        <w:ind w:firstLine="709"/>
        <w:jc w:val="center"/>
        <w:rPr/>
      </w:pPr>
      <w:r>
        <w:rPr>
          <w:b/>
          <w:bCs/>
          <w:color w:val="000000"/>
          <w:sz w:val="28"/>
          <w:szCs w:val="28"/>
          <w:lang w:val="en-US"/>
        </w:rPr>
        <w:t>III</w:t>
      </w:r>
      <w:r>
        <w:rPr>
          <w:b/>
          <w:bCs/>
          <w:color w:val="000000"/>
          <w:sz w:val="28"/>
          <w:szCs w:val="28"/>
        </w:rPr>
        <w:t xml:space="preserve">. </w:t>
      </w:r>
      <w:r>
        <w:rPr>
          <w:b/>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ind w:firstLine="709"/>
        <w:jc w:val="center"/>
        <w:rPr>
          <w:b/>
          <w:b/>
          <w:bCs/>
          <w:color w:val="000000"/>
          <w:sz w:val="28"/>
          <w:szCs w:val="28"/>
          <w:lang w:eastAsia="ru-RU"/>
        </w:rPr>
      </w:pPr>
      <w:r>
        <w:rPr>
          <w:b/>
          <w:bCs/>
          <w:color w:val="000000"/>
          <w:sz w:val="28"/>
          <w:szCs w:val="28"/>
          <w:lang w:eastAsia="ru-RU"/>
        </w:rPr>
      </w:r>
    </w:p>
    <w:p>
      <w:pPr>
        <w:pStyle w:val="Normal"/>
        <w:ind w:firstLine="709"/>
        <w:jc w:val="both"/>
        <w:rPr/>
      </w:pPr>
      <w:r>
        <w:rPr>
          <w:b/>
          <w:bCs/>
          <w:color w:val="000000"/>
          <w:sz w:val="28"/>
          <w:szCs w:val="28"/>
          <w:lang w:eastAsia="ru-RU"/>
        </w:rPr>
        <w:t>Исчерпывающий перечень административных процедур</w:t>
      </w:r>
    </w:p>
    <w:p>
      <w:pPr>
        <w:pStyle w:val="ConsPlusNormal"/>
        <w:widowControl/>
        <w:ind w:firstLine="709"/>
        <w:jc w:val="both"/>
        <w:rPr/>
      </w:pPr>
      <w:r>
        <w:rPr>
          <w:rFonts w:ascii="Times New Roman" w:hAnsi="Times New Roman"/>
          <w:color w:val="000000"/>
          <w:sz w:val="28"/>
          <w:szCs w:val="28"/>
        </w:rPr>
        <w:t>Предоставление государственной услуги включает в себя следующие административные процедуры:</w:t>
      </w:r>
    </w:p>
    <w:p>
      <w:pPr>
        <w:pStyle w:val="Normal"/>
        <w:ind w:firstLine="709"/>
        <w:jc w:val="both"/>
        <w:rPr/>
      </w:pPr>
      <w:r>
        <w:rPr>
          <w:color w:val="000000"/>
          <w:sz w:val="28"/>
          <w:szCs w:val="28"/>
          <w:lang w:eastAsia="ru-RU"/>
        </w:rPr>
        <w:t>1) прием и регистрация заявки с приложенными заявочными материалами;</w:t>
      </w:r>
    </w:p>
    <w:p>
      <w:pPr>
        <w:pStyle w:val="Normal"/>
        <w:ind w:firstLine="709"/>
        <w:jc w:val="both"/>
        <w:rPr/>
      </w:pPr>
      <w:r>
        <w:rPr>
          <w:color w:val="000000"/>
          <w:sz w:val="28"/>
          <w:szCs w:val="28"/>
          <w:lang w:eastAsia="ru-RU"/>
        </w:rPr>
        <w:t xml:space="preserve">2) рассмотрение представленных документов; </w:t>
      </w:r>
    </w:p>
    <w:p>
      <w:pPr>
        <w:pStyle w:val="Normal"/>
        <w:ind w:firstLine="709"/>
        <w:jc w:val="both"/>
        <w:rPr/>
      </w:pPr>
      <w:r>
        <w:rPr>
          <w:color w:val="000000"/>
          <w:sz w:val="28"/>
          <w:szCs w:val="28"/>
          <w:lang w:eastAsia="ru-RU"/>
        </w:rPr>
        <w:t xml:space="preserve">3) 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Normal"/>
        <w:ind w:firstLine="709"/>
        <w:jc w:val="both"/>
        <w:rPr/>
      </w:pPr>
      <w:r>
        <w:rPr>
          <w:color w:val="000000"/>
          <w:sz w:val="28"/>
          <w:szCs w:val="28"/>
          <w:lang w:eastAsia="ru-RU"/>
        </w:rPr>
        <w:t>4) результат предоставления государственной услуги.</w:t>
      </w:r>
    </w:p>
    <w:p>
      <w:pPr>
        <w:pStyle w:val="Normal"/>
        <w:ind w:firstLine="709"/>
        <w:jc w:val="both"/>
        <w:rPr/>
      </w:pPr>
      <w:r>
        <w:rPr>
          <w:color w:val="000000"/>
          <w:sz w:val="28"/>
          <w:szCs w:val="28"/>
          <w:lang w:eastAsia="ru-RU"/>
        </w:rPr>
        <w:t>5) исправление допущенных опечаток и ошибок в выданных в результате предоставления государственной услуги документах.</w:t>
      </w:r>
    </w:p>
    <w:p>
      <w:pPr>
        <w:pStyle w:val="Normal"/>
        <w:ind w:firstLine="709"/>
        <w:jc w:val="both"/>
        <w:rPr/>
      </w:pPr>
      <w:r>
        <w:rPr>
          <w:b/>
          <w:bCs/>
          <w:color w:val="000000"/>
          <w:sz w:val="28"/>
          <w:szCs w:val="28"/>
          <w:lang w:eastAsia="ru-RU"/>
        </w:rPr>
        <w:t>3.1. Прием и регистрация заявки с приложенными заявочными материалами</w:t>
      </w:r>
    </w:p>
    <w:p>
      <w:pPr>
        <w:pStyle w:val="Normal"/>
        <w:ind w:firstLine="709"/>
        <w:jc w:val="both"/>
        <w:rPr/>
      </w:pPr>
      <w:r>
        <w:rPr>
          <w:color w:val="000000"/>
          <w:sz w:val="28"/>
          <w:szCs w:val="28"/>
          <w:lang w:eastAsia="ru-RU"/>
        </w:rPr>
        <w:t>3.1.1. Основанием для начала административной процедуры является  поступление в комитет заявки на предоставление права пользования участком недр местного значения для разведки и добычи подземных вод или для геологического изучения в целях поисков и оценки подземных вод, их разведки и добычи с приложенными заявочными материалами.</w:t>
      </w:r>
    </w:p>
    <w:p>
      <w:pPr>
        <w:pStyle w:val="ConsPlusNormal"/>
        <w:widowControl/>
        <w:ind w:firstLine="709"/>
        <w:jc w:val="both"/>
        <w:rPr/>
      </w:pPr>
      <w:r>
        <w:rPr>
          <w:rFonts w:ascii="Times New Roman" w:hAnsi="Times New Roman"/>
          <w:color w:val="000000"/>
          <w:sz w:val="28"/>
          <w:szCs w:val="28"/>
          <w:lang w:eastAsia="ru-RU"/>
        </w:rPr>
        <w:t>3.1.2. Регистрация заявки осуществляется должностным лицом комитета, ответственным за делопроизводство, в день подачи заявки в системе электронного документооборота «Дело».</w:t>
      </w:r>
    </w:p>
    <w:p>
      <w:pPr>
        <w:pStyle w:val="Normal"/>
        <w:ind w:firstLine="709"/>
        <w:jc w:val="both"/>
        <w:rPr/>
      </w:pPr>
      <w:r>
        <w:rPr>
          <w:color w:val="000000"/>
          <w:sz w:val="28"/>
          <w:szCs w:val="28"/>
          <w:lang w:eastAsia="ru-RU"/>
        </w:rPr>
        <w:t>Общий срок приема и регистрации заявления и материалов к нему не превышает 15 минут.</w:t>
      </w:r>
    </w:p>
    <w:p>
      <w:pPr>
        <w:pStyle w:val="Normal"/>
        <w:ind w:firstLine="709"/>
        <w:jc w:val="both"/>
        <w:rPr/>
      </w:pPr>
      <w:r>
        <w:rPr>
          <w:color w:val="000000"/>
          <w:sz w:val="28"/>
          <w:szCs w:val="28"/>
          <w:lang w:eastAsia="ru-RU"/>
        </w:rPr>
        <w:t>3.1.3.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заявки с приложенными заявочными материалами.</w:t>
      </w:r>
    </w:p>
    <w:p>
      <w:pPr>
        <w:pStyle w:val="Normal"/>
        <w:ind w:firstLine="709"/>
        <w:jc w:val="both"/>
        <w:rPr/>
      </w:pPr>
      <w:r>
        <w:rPr>
          <w:color w:val="000000"/>
          <w:sz w:val="28"/>
          <w:szCs w:val="28"/>
          <w:lang w:eastAsia="ru-RU"/>
        </w:rPr>
        <w:t>3.1.4. Способом фиксации результата выполнения административной процедуры является регистрация заявки с приложенными заявочными материалами в системе электронного документооборота «Дело».</w:t>
      </w:r>
    </w:p>
    <w:p>
      <w:pPr>
        <w:pStyle w:val="Normal"/>
        <w:ind w:firstLine="709"/>
        <w:jc w:val="both"/>
        <w:rPr/>
      </w:pPr>
      <w:r>
        <w:rPr>
          <w:color w:val="000000"/>
          <w:sz w:val="28"/>
          <w:szCs w:val="28"/>
          <w:lang w:eastAsia="ru-RU"/>
        </w:rPr>
        <w:t>3.1.5. Критерий принятия решения – обращение заявителя с заявлением о предоставлении услуги.</w:t>
      </w:r>
    </w:p>
    <w:p>
      <w:pPr>
        <w:pStyle w:val="ConsPlusNormal"/>
        <w:ind w:firstLine="709"/>
        <w:jc w:val="both"/>
        <w:rPr/>
      </w:pPr>
      <w:r>
        <w:rPr>
          <w:rFonts w:ascii="Times New Roman" w:hAnsi="Times New Roman"/>
          <w:b/>
          <w:color w:val="000000"/>
          <w:sz w:val="28"/>
          <w:szCs w:val="28"/>
        </w:rPr>
        <w:t>3.2. Рассмотрение представленных документов</w:t>
      </w:r>
    </w:p>
    <w:p>
      <w:pPr>
        <w:pStyle w:val="25"/>
        <w:widowControl w:val="false"/>
        <w:spacing w:before="0" w:after="0"/>
        <w:ind w:firstLine="709"/>
        <w:rPr/>
      </w:pPr>
      <w:r>
        <w:rPr>
          <w:color w:val="000000"/>
          <w:sz w:val="28"/>
          <w:szCs w:val="28"/>
        </w:rPr>
        <w:t xml:space="preserve">3.2.1. Основанием для начала административной процедуры является полученная на рассмотрение должностным лицом комитета, ответственным за лицензирование, заявка о предоставлении государственной услуги </w:t>
      </w:r>
      <w:r>
        <w:rPr>
          <w:color w:val="000000"/>
          <w:sz w:val="28"/>
          <w:szCs w:val="28"/>
          <w:lang w:eastAsia="ru-RU"/>
        </w:rPr>
        <w:t>с приложенными заявочными материалами</w:t>
      </w:r>
      <w:r>
        <w:rPr>
          <w:color w:val="000000"/>
          <w:sz w:val="28"/>
          <w:szCs w:val="28"/>
        </w:rPr>
        <w:t xml:space="preserve">.  </w:t>
      </w:r>
    </w:p>
    <w:p>
      <w:pPr>
        <w:pStyle w:val="ConsPlusNormal"/>
        <w:ind w:firstLine="709"/>
        <w:jc w:val="both"/>
        <w:rPr/>
      </w:pPr>
      <w:r>
        <w:rPr>
          <w:rFonts w:ascii="Times New Roman" w:hAnsi="Times New Roman"/>
          <w:color w:val="000000"/>
          <w:sz w:val="28"/>
          <w:szCs w:val="28"/>
        </w:rPr>
        <w:t>3.2.2. В течение 7 календарных дней со дня поступления зарегистрированной заявки должностное лицо комитета, ответственное за лицензирование, рассматривает представленные документы на комплектность.</w:t>
      </w:r>
    </w:p>
    <w:p>
      <w:pPr>
        <w:pStyle w:val="Normal"/>
        <w:ind w:firstLine="709"/>
        <w:jc w:val="both"/>
        <w:rPr/>
      </w:pPr>
      <w:r>
        <w:rPr>
          <w:color w:val="000000"/>
          <w:sz w:val="28"/>
          <w:szCs w:val="28"/>
        </w:rPr>
        <w:t xml:space="preserve">3.2.3. В случае представления неполного комплекта документов, указанных в </w:t>
      </w:r>
      <w:r>
        <w:rPr>
          <w:rStyle w:val="Style14"/>
          <w:color w:val="000000"/>
          <w:sz w:val="28"/>
          <w:szCs w:val="28"/>
          <w:u w:val="none"/>
        </w:rPr>
        <w:t>пункте 2.6</w:t>
      </w:r>
      <w:r>
        <w:rPr>
          <w:color w:val="000000"/>
          <w:sz w:val="28"/>
          <w:szCs w:val="28"/>
        </w:rPr>
        <w:t xml:space="preserve"> настоящего Административного регламента, поступившие документы возвращаются заявителю в течение                               10 календарных дней с даты регистрации заявки.</w:t>
      </w:r>
    </w:p>
    <w:p>
      <w:pPr>
        <w:pStyle w:val="ConsPlusNormal"/>
        <w:ind w:firstLine="709"/>
        <w:jc w:val="both"/>
        <w:rPr/>
      </w:pPr>
      <w:r>
        <w:rPr>
          <w:rFonts w:ascii="Times New Roman" w:hAnsi="Times New Roman"/>
          <w:color w:val="000000"/>
          <w:sz w:val="28"/>
          <w:szCs w:val="28"/>
        </w:rPr>
        <w:t>3.2.4. В случае представления полного комплекта документов комитет в течение 30 календарных дней со дня регистрации в комитете заявки рассматривает представленные заявителем документы на предмет возможности удовлетворения испрашиваемых заявителем объемов водопотребления в соответствии с требованиями, предъявляемыми законодательством Российской Федерации к пользователям недр.</w:t>
      </w:r>
    </w:p>
    <w:p>
      <w:pPr>
        <w:pStyle w:val="ConsPlusNormal"/>
        <w:ind w:firstLine="709"/>
        <w:jc w:val="both"/>
        <w:rPr/>
      </w:pPr>
      <w:r>
        <w:rPr>
          <w:rFonts w:ascii="Times New Roman" w:hAnsi="Times New Roman"/>
          <w:color w:val="000000"/>
          <w:sz w:val="28"/>
          <w:szCs w:val="28"/>
        </w:rPr>
        <w:t>3.2.5. Общий срок административной процедуры – 30 календарных дней со дня регистрации в комитете заявочных материалов.</w:t>
      </w:r>
    </w:p>
    <w:p>
      <w:pPr>
        <w:pStyle w:val="ConsPlusNormal"/>
        <w:ind w:firstLine="709"/>
        <w:jc w:val="both"/>
        <w:rPr/>
      </w:pPr>
      <w:r>
        <w:rPr>
          <w:rFonts w:ascii="Times New Roman" w:hAnsi="Times New Roman"/>
          <w:color w:val="000000"/>
          <w:sz w:val="28"/>
          <w:szCs w:val="28"/>
        </w:rPr>
        <w:t>3.2.6. Результатом выполнения административной процедуры является принятое комитетом решение о предоставлении права пользования участком недр местного значения либо об отказе в приеме заявки на получение данного права, которое оформляется приказом комитета.</w:t>
      </w:r>
    </w:p>
    <w:p>
      <w:pPr>
        <w:pStyle w:val="ConsPlusNormal"/>
        <w:ind w:firstLine="709"/>
        <w:jc w:val="both"/>
        <w:rPr/>
      </w:pPr>
      <w:r>
        <w:rPr>
          <w:rFonts w:ascii="Times New Roman" w:hAnsi="Times New Roman"/>
          <w:color w:val="000000"/>
          <w:sz w:val="28"/>
          <w:szCs w:val="28"/>
        </w:rPr>
        <w:t>3.2.7. Способом фиксации результата выполнения административной процедуры является регистрация в журнале регистрации приказов комитета приказа о предоставлении права пользования участком недр местного значения либо об отказе в приеме заявки на получение данного права.</w:t>
      </w:r>
    </w:p>
    <w:p>
      <w:pPr>
        <w:pStyle w:val="ConsPlusNormal"/>
        <w:ind w:firstLine="709"/>
        <w:jc w:val="both"/>
        <w:rPr/>
      </w:pPr>
      <w:r>
        <w:rPr>
          <w:rFonts w:ascii="Times New Roman" w:hAnsi="Times New Roman"/>
          <w:color w:val="000000"/>
          <w:sz w:val="28"/>
          <w:szCs w:val="28"/>
        </w:rPr>
        <w:t xml:space="preserve">3.2.8. Критерии принятия решения – </w:t>
      </w:r>
      <w:r>
        <w:rPr>
          <w:rFonts w:ascii="Times New Roman" w:hAnsi="Times New Roman"/>
          <w:bCs/>
          <w:color w:val="000000"/>
          <w:sz w:val="28"/>
          <w:szCs w:val="28"/>
        </w:rPr>
        <w:t>возможность удовлетворения испрашиваемых заявителем объемов водопотребления в соответствии с требованиями, предъявляемыми законодательством Российской Федерации к пользователям недр.</w:t>
      </w:r>
    </w:p>
    <w:p>
      <w:pPr>
        <w:pStyle w:val="ConsPlusNormal"/>
        <w:ind w:firstLine="709"/>
        <w:jc w:val="both"/>
        <w:rPr/>
      </w:pPr>
      <w:r>
        <w:rPr>
          <w:rFonts w:ascii="Times New Roman" w:hAnsi="Times New Roman"/>
          <w:b/>
          <w:bCs/>
          <w:color w:val="000000"/>
          <w:sz w:val="28"/>
          <w:szCs w:val="28"/>
        </w:rPr>
        <w:t xml:space="preserve">3.3. </w:t>
      </w:r>
      <w:r>
        <w:rPr>
          <w:rFonts w:ascii="Times New Roman" w:hAnsi="Times New Roman"/>
          <w:b/>
          <w:bCs/>
          <w:color w:val="000000"/>
          <w:sz w:val="28"/>
          <w:szCs w:val="28"/>
          <w:lang w:eastAsia="ru-RU"/>
        </w:rPr>
        <w:t xml:space="preserve">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ConsPlusNormal"/>
        <w:ind w:firstLine="709"/>
        <w:jc w:val="both"/>
        <w:rPr/>
      </w:pPr>
      <w:r>
        <w:rPr>
          <w:rFonts w:ascii="Times New Roman" w:hAnsi="Times New Roman"/>
          <w:bCs/>
          <w:color w:val="000000"/>
          <w:sz w:val="28"/>
          <w:szCs w:val="28"/>
          <w:lang w:eastAsia="ru-RU"/>
        </w:rPr>
        <w:t>3.3.1. Основанием начала административной процедуры является непредставление заявителем по собственной инициативе документов (сведений), указанных в пункте 2.7.1 настоящего Административного регламента.</w:t>
      </w:r>
    </w:p>
    <w:p>
      <w:pPr>
        <w:pStyle w:val="ConsPlusNormal"/>
        <w:ind w:firstLine="709"/>
        <w:jc w:val="both"/>
        <w:rPr/>
      </w:pPr>
      <w:r>
        <w:rPr>
          <w:rFonts w:ascii="Times New Roman" w:hAnsi="Times New Roman"/>
          <w:bCs/>
          <w:color w:val="000000"/>
          <w:sz w:val="28"/>
          <w:szCs w:val="28"/>
          <w:lang w:eastAsia="ru-RU"/>
        </w:rPr>
        <w:t>3.3.2. Должностное лицо комитета, ответственное за предоставление государственной услуги, в течение трех рабочих дней с даты получения документов, указанных в пунктах 2.6.1 – 2.6.2 настоящего Административного регламента, направляет запрос:</w:t>
      </w:r>
    </w:p>
    <w:p>
      <w:pPr>
        <w:pStyle w:val="ConsPlusNormal"/>
        <w:ind w:firstLine="709"/>
        <w:jc w:val="both"/>
        <w:rPr/>
      </w:pPr>
      <w:r>
        <w:rPr>
          <w:rFonts w:ascii="Times New Roman" w:hAnsi="Times New Roman"/>
          <w:bCs/>
          <w:color w:val="000000"/>
          <w:sz w:val="28"/>
          <w:szCs w:val="28"/>
          <w:lang w:eastAsia="ru-RU"/>
        </w:rPr>
        <w:t>в Управление федеральной налоговой службы по Курской области о представлении:</w:t>
      </w:r>
    </w:p>
    <w:p>
      <w:pPr>
        <w:pStyle w:val="Normal"/>
        <w:ind w:firstLine="709"/>
        <w:jc w:val="both"/>
        <w:rPr/>
      </w:pPr>
      <w:r>
        <w:rPr>
          <w:color w:val="000000"/>
          <w:sz w:val="28"/>
          <w:szCs w:val="28"/>
        </w:rPr>
        <w:t>1) копии документа, подтверждающего факт внесения записи о юридическом лице в Единый государственный реестр юридических лиц;</w:t>
      </w:r>
    </w:p>
    <w:p>
      <w:pPr>
        <w:pStyle w:val="Normal"/>
        <w:ind w:firstLine="709"/>
        <w:jc w:val="both"/>
        <w:rPr/>
      </w:pPr>
      <w:r>
        <w:rPr>
          <w:color w:val="000000"/>
          <w:sz w:val="28"/>
          <w:szCs w:val="28"/>
        </w:rPr>
        <w:t>2) копию свидетельства о государственной регистрации юридического лица, гражданина в качестве индивидуального предпринимателя;</w:t>
      </w:r>
    </w:p>
    <w:p>
      <w:pPr>
        <w:pStyle w:val="Normal"/>
        <w:ind w:firstLine="709"/>
        <w:jc w:val="both"/>
        <w:rPr/>
      </w:pPr>
      <w:r>
        <w:rPr>
          <w:color w:val="000000"/>
          <w:sz w:val="28"/>
          <w:szCs w:val="28"/>
        </w:rPr>
        <w:t>3) копию свидетельства о постановке заявителя на учет в налоговом органе с указанием идентификационного номера налогоплательщика;</w:t>
      </w:r>
    </w:p>
    <w:p>
      <w:pPr>
        <w:pStyle w:val="Normal"/>
        <w:ind w:firstLine="709"/>
        <w:jc w:val="both"/>
        <w:rPr/>
      </w:pPr>
      <w:r>
        <w:rPr>
          <w:color w:val="000000"/>
          <w:sz w:val="28"/>
          <w:szCs w:val="28"/>
        </w:rPr>
        <w:t>4) выписку из Единого государственного реестра юридических лиц – для юридических лиц, Единого государственного реестра индивидуальных предпринимателей – для индивидуальных предпринимателей;</w:t>
      </w:r>
    </w:p>
    <w:p>
      <w:pPr>
        <w:pStyle w:val="Normal"/>
        <w:ind w:firstLine="709"/>
        <w:jc w:val="both"/>
        <w:rPr/>
      </w:pPr>
      <w:r>
        <w:rPr>
          <w:color w:val="000000"/>
          <w:sz w:val="28"/>
          <w:szCs w:val="28"/>
        </w:rPr>
        <w:t>5) справку налоговых органов о наличии (отсутствии) задолженности заявителя по уплате налоговых платежей, а также платежей при пользовании недрами;</w:t>
      </w:r>
    </w:p>
    <w:p>
      <w:pPr>
        <w:pStyle w:val="ConsPlusNormal"/>
        <w:ind w:firstLine="709"/>
        <w:jc w:val="both"/>
        <w:rPr/>
      </w:pPr>
      <w:r>
        <w:rPr>
          <w:rFonts w:ascii="Times New Roman" w:hAnsi="Times New Roman"/>
          <w:color w:val="000000"/>
          <w:sz w:val="28"/>
          <w:szCs w:val="28"/>
        </w:rPr>
        <w:t>в Управление федеральной службы по надзору в сфере защиты прав потребителей и благополучия человека по Курской области о представлении:</w:t>
      </w:r>
    </w:p>
    <w:p>
      <w:pPr>
        <w:pStyle w:val="Normal"/>
        <w:ind w:firstLine="709"/>
        <w:jc w:val="both"/>
        <w:rPr/>
      </w:pPr>
      <w:r>
        <w:rPr>
          <w:color w:val="000000"/>
          <w:sz w:val="28"/>
          <w:szCs w:val="28"/>
        </w:rPr>
        <w:t>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Normal"/>
        <w:ind w:firstLine="709"/>
        <w:jc w:val="both"/>
        <w:rPr/>
      </w:pPr>
      <w:r>
        <w:rPr>
          <w:color w:val="000000"/>
          <w:sz w:val="28"/>
          <w:szCs w:val="28"/>
        </w:rPr>
        <w:t>в Курский филиал ФБУ «ТФГИ по ЦФО» о представлении:</w:t>
      </w:r>
    </w:p>
    <w:p>
      <w:pPr>
        <w:pStyle w:val="Normal"/>
        <w:ind w:firstLine="709"/>
        <w:jc w:val="both"/>
        <w:rPr/>
      </w:pPr>
      <w:r>
        <w:rPr>
          <w:color w:val="000000"/>
          <w:sz w:val="28"/>
          <w:szCs w:val="28"/>
        </w:rPr>
        <w:t>информации о предыдущей деятельности заявителя, в том числе: данных о полученных заявителем лицензиях на пользование участками недр, сведениях о выполнении заявителем условий пользования недрами.</w:t>
      </w:r>
    </w:p>
    <w:p>
      <w:pPr>
        <w:pStyle w:val="ConsPlusNormal"/>
        <w:ind w:firstLine="709"/>
        <w:jc w:val="both"/>
        <w:rPr/>
      </w:pPr>
      <w:r>
        <w:rPr>
          <w:rFonts w:ascii="Times New Roman" w:hAnsi="Times New Roman"/>
          <w:color w:val="000000"/>
          <w:sz w:val="28"/>
          <w:szCs w:val="28"/>
        </w:rPr>
        <w:t>3.3.3. Направление межведомственного запроса осуществляется следующими способами:</w:t>
      </w:r>
    </w:p>
    <w:p>
      <w:pPr>
        <w:pStyle w:val="Normal"/>
        <w:ind w:firstLine="709"/>
        <w:rPr/>
      </w:pPr>
      <w:r>
        <w:rPr>
          <w:color w:val="000000"/>
          <w:sz w:val="28"/>
          <w:szCs w:val="28"/>
        </w:rPr>
        <w:t>почтовым отправлением;</w:t>
      </w:r>
    </w:p>
    <w:p>
      <w:pPr>
        <w:pStyle w:val="Normal"/>
        <w:ind w:firstLine="709"/>
        <w:rPr/>
      </w:pPr>
      <w:r>
        <w:rPr>
          <w:color w:val="000000"/>
          <w:sz w:val="28"/>
          <w:szCs w:val="28"/>
        </w:rPr>
        <w:t>курьером, под расписку;</w:t>
      </w:r>
    </w:p>
    <w:p>
      <w:pPr>
        <w:pStyle w:val="Normal"/>
        <w:ind w:firstLine="709"/>
        <w:rPr/>
      </w:pPr>
      <w:r>
        <w:rPr>
          <w:color w:val="000000"/>
          <w:sz w:val="28"/>
          <w:szCs w:val="28"/>
        </w:rPr>
        <w:t>с использованием единой системы межведомственного электронного взаимодействия;</w:t>
      </w:r>
    </w:p>
    <w:p>
      <w:pPr>
        <w:pStyle w:val="Normal"/>
        <w:ind w:firstLine="709"/>
        <w:rPr/>
      </w:pPr>
      <w:r>
        <w:rPr>
          <w:color w:val="000000"/>
          <w:sz w:val="28"/>
          <w:szCs w:val="28"/>
        </w:rPr>
        <w:t>иными способами, не противоречащими законодательству.</w:t>
      </w:r>
    </w:p>
    <w:p>
      <w:pPr>
        <w:pStyle w:val="Normal"/>
        <w:ind w:firstLine="709"/>
        <w:jc w:val="both"/>
        <w:rPr/>
      </w:pPr>
      <w:r>
        <w:rPr>
          <w:color w:val="000000"/>
          <w:sz w:val="28"/>
          <w:szCs w:val="28"/>
        </w:rPr>
        <w:t>Комитет, оказывающий услугу, определяет способ направления запроса и осуществляет его направление.</w:t>
      </w:r>
    </w:p>
    <w:p>
      <w:pPr>
        <w:pStyle w:val="Normal"/>
        <w:ind w:firstLine="709"/>
        <w:jc w:val="both"/>
        <w:rPr/>
      </w:pPr>
      <w:r>
        <w:rPr>
          <w:color w:val="000000"/>
          <w:sz w:val="28"/>
          <w:szCs w:val="28"/>
        </w:rPr>
        <w:t>3.3.4.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ListParagraph"/>
        <w:keepNext w:val="true"/>
        <w:widowControl/>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pStyle w:val="Normal"/>
        <w:ind w:firstLine="709"/>
        <w:jc w:val="both"/>
        <w:rPr/>
      </w:pPr>
      <w:r>
        <w:rPr>
          <w:color w:val="000000"/>
          <w:sz w:val="28"/>
          <w:szCs w:val="28"/>
        </w:rPr>
        <w:t>3.3.5. В соответствии с федеральным законодательством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pStyle w:val="Normal"/>
        <w:ind w:firstLine="709"/>
        <w:jc w:val="both"/>
        <w:rPr/>
      </w:pPr>
      <w:r>
        <w:rPr>
          <w:color w:val="000000"/>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ListParagraph"/>
        <w:keepNext w:val="true"/>
        <w:widowControl/>
        <w:ind w:left="0" w:firstLine="709"/>
        <w:jc w:val="both"/>
        <w:rPr/>
      </w:pPr>
      <w:r>
        <w:rPr>
          <w:color w:val="000000"/>
          <w:sz w:val="28"/>
          <w:szCs w:val="28"/>
        </w:rPr>
        <w:t>3.3.6. Ответ на запрос регистрируется в установленном порядке.</w:t>
      </w:r>
    </w:p>
    <w:p>
      <w:pPr>
        <w:pStyle w:val="Formattext"/>
        <w:ind w:firstLine="709"/>
        <w:jc w:val="both"/>
        <w:rPr/>
      </w:pPr>
      <w:r>
        <w:rPr>
          <w:color w:val="000000"/>
          <w:sz w:val="28"/>
          <w:szCs w:val="28"/>
        </w:rPr>
        <w:t>3.3.7. При получении ответа на запрос, должностное лицо комитета,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3.3.8. Результат административной процедуры – получение ответа на межведомственный запрос комитета.</w:t>
      </w:r>
    </w:p>
    <w:p>
      <w:pPr>
        <w:pStyle w:val="ConsPlusNormal"/>
        <w:ind w:firstLine="709"/>
        <w:jc w:val="both"/>
        <w:rPr/>
      </w:pPr>
      <w:r>
        <w:rPr>
          <w:rFonts w:ascii="Times New Roman" w:hAnsi="Times New Roman"/>
          <w:color w:val="000000"/>
          <w:sz w:val="28"/>
          <w:szCs w:val="28"/>
        </w:rPr>
        <w:t xml:space="preserve">3.3.9. Способ фиксации результата – регистрация ответа на межведомственный запрос в </w:t>
      </w:r>
      <w:r>
        <w:rPr>
          <w:rFonts w:ascii="Times New Roman" w:hAnsi="Times New Roman"/>
          <w:color w:val="000000"/>
          <w:sz w:val="28"/>
          <w:szCs w:val="28"/>
          <w:lang w:eastAsia="ru-RU"/>
        </w:rPr>
        <w:t>системе электронного документооборота «Дело».</w:t>
      </w:r>
    </w:p>
    <w:p>
      <w:pPr>
        <w:pStyle w:val="ConsPlusNormal"/>
        <w:ind w:firstLine="709"/>
        <w:jc w:val="both"/>
        <w:rPr/>
      </w:pPr>
      <w:r>
        <w:rPr>
          <w:rFonts w:ascii="Times New Roman" w:hAnsi="Times New Roman"/>
          <w:color w:val="000000"/>
          <w:sz w:val="28"/>
          <w:szCs w:val="28"/>
          <w:lang w:eastAsia="ru-RU"/>
        </w:rPr>
        <w:t xml:space="preserve">3.3.10. Критерий принятия решения – отсутствие в представленных заявителем документах </w:t>
      </w:r>
      <w:r>
        <w:rPr>
          <w:rFonts w:ascii="Times New Roman" w:hAnsi="Times New Roman"/>
          <w:bCs/>
          <w:color w:val="000000"/>
          <w:sz w:val="28"/>
          <w:szCs w:val="28"/>
          <w:lang w:eastAsia="ru-RU"/>
        </w:rPr>
        <w:t>сведений, указанных в пункте 2.7.1 настоящего Административного регламента.</w:t>
      </w:r>
    </w:p>
    <w:p>
      <w:pPr>
        <w:pStyle w:val="ConsPlusNormal"/>
        <w:ind w:firstLine="709"/>
        <w:jc w:val="both"/>
        <w:rPr/>
      </w:pPr>
      <w:r>
        <w:rPr>
          <w:rFonts w:ascii="Times New Roman" w:hAnsi="Times New Roman"/>
          <w:b/>
          <w:bCs/>
          <w:color w:val="000000"/>
          <w:sz w:val="28"/>
          <w:szCs w:val="28"/>
        </w:rPr>
        <w:t xml:space="preserve">3.4. </w:t>
      </w:r>
      <w:r>
        <w:rPr>
          <w:rFonts w:ascii="Times New Roman" w:hAnsi="Times New Roman"/>
          <w:b/>
          <w:bCs/>
          <w:color w:val="000000"/>
          <w:sz w:val="28"/>
          <w:szCs w:val="28"/>
          <w:lang w:eastAsia="ru-RU"/>
        </w:rPr>
        <w:t>Результат предоставления государственной услуги</w:t>
      </w:r>
    </w:p>
    <w:p>
      <w:pPr>
        <w:pStyle w:val="ConsPlusNormal"/>
        <w:ind w:firstLine="709"/>
        <w:jc w:val="both"/>
        <w:rPr/>
      </w:pPr>
      <w:r>
        <w:rPr>
          <w:rFonts w:ascii="Times New Roman" w:hAnsi="Times New Roman"/>
          <w:color w:val="000000"/>
          <w:sz w:val="28"/>
          <w:szCs w:val="28"/>
        </w:rPr>
        <w:t xml:space="preserve">3.4.1. </w:t>
      </w:r>
      <w:r>
        <w:rPr>
          <w:rFonts w:ascii="Times New Roman" w:hAnsi="Times New Roman"/>
          <w:color w:val="000000"/>
          <w:sz w:val="28"/>
          <w:szCs w:val="28"/>
          <w:lang w:eastAsia="ru-RU"/>
        </w:rPr>
        <w:t>Основанием для начала административной процедуры является получение д</w:t>
      </w:r>
      <w:r>
        <w:rPr>
          <w:rFonts w:ascii="Times New Roman" w:hAnsi="Times New Roman"/>
          <w:bCs/>
          <w:color w:val="000000"/>
          <w:sz w:val="28"/>
          <w:szCs w:val="28"/>
          <w:lang w:eastAsia="ru-RU"/>
        </w:rPr>
        <w:t xml:space="preserve">олжностным лицом комитета, ответственным за предоставление государственной услуги, </w:t>
      </w:r>
      <w:r>
        <w:rPr>
          <w:rFonts w:ascii="Times New Roman" w:hAnsi="Times New Roman"/>
          <w:color w:val="000000"/>
          <w:sz w:val="28"/>
          <w:szCs w:val="28"/>
          <w:lang w:eastAsia="ru-RU"/>
        </w:rPr>
        <w:t>приказа о предоставлении права пользования участком недр местного значения либо об отказе в приеме заявки на получение данного права.</w:t>
      </w:r>
    </w:p>
    <w:p>
      <w:pPr>
        <w:pStyle w:val="Normal"/>
        <w:ind w:firstLine="709"/>
        <w:jc w:val="both"/>
        <w:rPr/>
      </w:pPr>
      <w:r>
        <w:rPr>
          <w:bCs/>
          <w:color w:val="000000"/>
          <w:sz w:val="28"/>
          <w:szCs w:val="28"/>
          <w:lang w:eastAsia="ru-RU"/>
        </w:rPr>
        <w:t>3.4.2. Должностное лицо комитета, ответственное за предоставление государственной услуги, в течение 5 календарных дней с даты принятия решения об удовлетворении заявки и предоставлении заявителю права пользования участком недр местного значения либо об отказе в приеме заявки на получение данного права информирует заявителя о принятом решении почтовым отправлением, за исключением случаев, когда заявитель подтверждает свое намерение получить его лично.</w:t>
      </w:r>
    </w:p>
    <w:p>
      <w:pPr>
        <w:pStyle w:val="Normal"/>
        <w:ind w:firstLine="709"/>
        <w:jc w:val="both"/>
        <w:rPr/>
      </w:pPr>
      <w:r>
        <w:rPr>
          <w:bCs/>
          <w:color w:val="000000"/>
          <w:sz w:val="28"/>
          <w:szCs w:val="28"/>
          <w:lang w:eastAsia="ru-RU"/>
        </w:rPr>
        <w:t>При личном вручении ожидание в очереди не более 10 минут, продолжительность приема 5 минут.</w:t>
      </w:r>
    </w:p>
    <w:p>
      <w:pPr>
        <w:pStyle w:val="Normal"/>
        <w:ind w:firstLine="709"/>
        <w:jc w:val="both"/>
        <w:rPr/>
      </w:pPr>
      <w:r>
        <w:rPr>
          <w:bCs/>
          <w:color w:val="000000"/>
          <w:sz w:val="28"/>
          <w:szCs w:val="28"/>
          <w:lang w:eastAsia="ru-RU"/>
        </w:rPr>
        <w:t>Информацию о принятом решении об удовлетворении заявки и предоставлении заявителю права пользования участком недр местного значения либо об отказе в приеме заявки на получение данного права утверждении и возможности получения информирования можно получить по телефону комитета 53-25-05 с 9.00 до 18.00.</w:t>
      </w:r>
    </w:p>
    <w:p>
      <w:pPr>
        <w:pStyle w:val="Normal"/>
        <w:ind w:firstLine="709"/>
        <w:jc w:val="both"/>
        <w:rPr/>
      </w:pPr>
      <w:r>
        <w:rPr>
          <w:color w:val="000000"/>
          <w:spacing w:val="-4"/>
          <w:sz w:val="28"/>
          <w:szCs w:val="28"/>
          <w:lang w:eastAsia="ru-RU"/>
        </w:rPr>
        <w:t>3.4.3. Максимальный срок исполнения административной процедуры – 5 календарных дней с</w:t>
      </w:r>
      <w:r>
        <w:rPr>
          <w:color w:val="000000"/>
          <w:spacing w:val="-2"/>
          <w:sz w:val="28"/>
          <w:szCs w:val="28"/>
          <w:lang w:eastAsia="ru-RU"/>
        </w:rPr>
        <w:t xml:space="preserve"> </w:t>
      </w:r>
      <w:r>
        <w:rPr>
          <w:bCs/>
          <w:color w:val="000000"/>
          <w:spacing w:val="-2"/>
          <w:sz w:val="28"/>
          <w:szCs w:val="28"/>
          <w:lang w:eastAsia="ru-RU"/>
        </w:rPr>
        <w:t>даты регистрации приказа комитета об удовлетворении заявки и предоставлении заявителю права пользования участком недр местного значения ли</w:t>
      </w:r>
      <w:r>
        <w:rPr>
          <w:bCs/>
          <w:color w:val="000000"/>
          <w:sz w:val="28"/>
          <w:szCs w:val="28"/>
          <w:lang w:eastAsia="ru-RU"/>
        </w:rPr>
        <w:t>бо об отказе в приеме заявки.</w:t>
      </w:r>
    </w:p>
    <w:p>
      <w:pPr>
        <w:pStyle w:val="Normal"/>
        <w:ind w:firstLine="709"/>
        <w:jc w:val="both"/>
        <w:rPr/>
      </w:pPr>
      <w:r>
        <w:rPr>
          <w:color w:val="000000"/>
          <w:sz w:val="28"/>
          <w:szCs w:val="28"/>
          <w:lang w:eastAsia="ru-RU"/>
        </w:rPr>
        <w:t xml:space="preserve">3.4.4. Результатом выполнения данной административной процедуры является информирование Заявителя о принятом комитетом решении   </w:t>
      </w:r>
      <w:r>
        <w:rPr>
          <w:bCs/>
          <w:color w:val="000000"/>
          <w:sz w:val="28"/>
          <w:szCs w:val="28"/>
          <w:lang w:eastAsia="ru-RU"/>
        </w:rPr>
        <w:t>об удовлетворении заявки и предоставлении заявителю права пользования участком недр местного значения.</w:t>
      </w:r>
    </w:p>
    <w:p>
      <w:pPr>
        <w:pStyle w:val="ConsPlusNormal"/>
        <w:ind w:firstLine="709"/>
        <w:jc w:val="both"/>
        <w:rPr/>
      </w:pPr>
      <w:r>
        <w:rPr>
          <w:rFonts w:ascii="Times New Roman" w:hAnsi="Times New Roman"/>
          <w:color w:val="000000"/>
          <w:sz w:val="28"/>
          <w:szCs w:val="28"/>
          <w:lang w:eastAsia="ru-RU"/>
        </w:rPr>
        <w:t>3.4.5. Способом фиксации результата административной процедуры является регистрация информационного письма в системе электронного документооборота «Дело».</w:t>
      </w:r>
    </w:p>
    <w:p>
      <w:pPr>
        <w:pStyle w:val="ConsPlusNormal"/>
        <w:ind w:firstLine="709"/>
        <w:jc w:val="both"/>
        <w:rPr/>
      </w:pPr>
      <w:r>
        <w:rPr>
          <w:rFonts w:ascii="Times New Roman" w:hAnsi="Times New Roman"/>
          <w:color w:val="000000"/>
          <w:sz w:val="28"/>
          <w:szCs w:val="28"/>
          <w:lang w:eastAsia="ru-RU"/>
        </w:rPr>
        <w:t>3.4.6. Критерии принятия решения – получение д</w:t>
      </w:r>
      <w:r>
        <w:rPr>
          <w:rFonts w:ascii="Times New Roman" w:hAnsi="Times New Roman"/>
          <w:bCs/>
          <w:color w:val="000000"/>
          <w:sz w:val="28"/>
          <w:szCs w:val="28"/>
          <w:lang w:eastAsia="ru-RU"/>
        </w:rPr>
        <w:t xml:space="preserve">олжностным лицом комитета, ответственным за предоставление государственной услуги, </w:t>
      </w:r>
      <w:r>
        <w:rPr>
          <w:rFonts w:ascii="Times New Roman" w:hAnsi="Times New Roman"/>
          <w:color w:val="000000"/>
          <w:sz w:val="28"/>
          <w:szCs w:val="28"/>
          <w:lang w:eastAsia="ru-RU"/>
        </w:rPr>
        <w:t>приказа о предоставлении права пользования участком недр местного значения либо об отказе в приеме заявки на получение данного права.</w:t>
      </w:r>
    </w:p>
    <w:p>
      <w:pPr>
        <w:pStyle w:val="Normal"/>
        <w:widowControl w:val="false"/>
        <w:ind w:firstLine="709"/>
        <w:jc w:val="both"/>
        <w:rPr>
          <w:b/>
          <w:b/>
        </w:rPr>
      </w:pPr>
      <w:r>
        <w:rPr>
          <w:color w:val="000000"/>
          <w:sz w:val="28"/>
          <w:szCs w:val="28"/>
        </w:rPr>
        <w:t xml:space="preserve">3.5. </w:t>
      </w:r>
      <w:r>
        <w:rPr>
          <w:b/>
          <w:color w:val="000000"/>
          <w:sz w:val="28"/>
          <w:szCs w:val="28"/>
        </w:rPr>
        <w:t>Исправление допущенных опечаток и ошибок в выданных в результате предоставления государственной услуги документах</w:t>
      </w:r>
    </w:p>
    <w:p>
      <w:pPr>
        <w:pStyle w:val="Normal"/>
        <w:ind w:firstLine="709"/>
        <w:jc w:val="both"/>
        <w:rPr/>
      </w:pPr>
      <w:r>
        <w:rPr>
          <w:rFonts w:eastAsia="Calibri"/>
          <w:bCs/>
          <w:color w:val="000000"/>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w:t>
      </w:r>
    </w:p>
    <w:p>
      <w:pPr>
        <w:pStyle w:val="Normal"/>
        <w:ind w:firstLine="709"/>
        <w:jc w:val="both"/>
        <w:rPr/>
      </w:pPr>
      <w:r>
        <w:rPr>
          <w:rFonts w:eastAsia="Calibri"/>
          <w:bCs/>
          <w:color w:val="000000"/>
          <w:sz w:val="28"/>
          <w:szCs w:val="28"/>
          <w:lang w:eastAsia="en-US"/>
        </w:rPr>
        <w:t>3.5.2.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ind w:firstLine="709"/>
        <w:jc w:val="both"/>
        <w:rPr/>
      </w:pPr>
      <w:r>
        <w:rPr>
          <w:color w:val="000000"/>
          <w:sz w:val="28"/>
          <w:szCs w:val="28"/>
        </w:rPr>
        <w:t xml:space="preserve">3.5.3. Критерием принятия решения является наличие допущенных опечаток и ошибок в выданных в результате предоставления </w:t>
      </w:r>
      <w:r>
        <w:rPr>
          <w:rFonts w:eastAsia="Calibri"/>
          <w:bCs/>
          <w:color w:val="000000"/>
          <w:sz w:val="28"/>
          <w:szCs w:val="28"/>
          <w:lang w:eastAsia="en-US"/>
        </w:rPr>
        <w:t>государственной</w:t>
      </w:r>
      <w:r>
        <w:rPr>
          <w:color w:val="000000"/>
          <w:sz w:val="28"/>
          <w:szCs w:val="28"/>
        </w:rPr>
        <w:t xml:space="preserve"> услуги документах.</w:t>
      </w:r>
    </w:p>
    <w:p>
      <w:pPr>
        <w:pStyle w:val="Normal"/>
        <w:ind w:firstLine="709"/>
        <w:jc w:val="both"/>
        <w:rPr/>
      </w:pPr>
      <w:r>
        <w:rPr>
          <w:rFonts w:eastAsia="Calibri"/>
          <w:bCs/>
          <w:color w:val="000000"/>
          <w:sz w:val="28"/>
          <w:szCs w:val="28"/>
          <w:lang w:eastAsia="en-US"/>
        </w:rPr>
        <w:t>3.5.4.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ind w:firstLine="709"/>
        <w:jc w:val="both"/>
        <w:rPr/>
      </w:pPr>
      <w:r>
        <w:rPr>
          <w:rFonts w:eastAsia="Calibri"/>
          <w:bCs/>
          <w:color w:val="000000"/>
          <w:sz w:val="28"/>
          <w:szCs w:val="28"/>
          <w:lang w:eastAsia="en-US"/>
        </w:rPr>
        <w:t xml:space="preserve">3.5.5. </w:t>
      </w:r>
      <w:r>
        <w:rPr>
          <w:color w:val="000000"/>
          <w:sz w:val="28"/>
          <w:szCs w:val="28"/>
        </w:rPr>
        <w:t>Способ фиксации результата выполнения административной процедуры – внесение соответствующих изменений в лицензионные условия.</w:t>
      </w:r>
    </w:p>
    <w:p>
      <w:pPr>
        <w:pStyle w:val="Normal"/>
        <w:ind w:firstLine="709"/>
        <w:jc w:val="both"/>
        <w:rPr/>
      </w:pPr>
      <w:r>
        <w:rPr>
          <w:rFonts w:eastAsia="Calibri"/>
          <w:bCs/>
          <w:color w:val="000000"/>
          <w:sz w:val="28"/>
          <w:szCs w:val="2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ind w:firstLine="709"/>
        <w:jc w:val="center"/>
        <w:rPr/>
      </w:pPr>
      <w:r>
        <w:rPr>
          <w:b/>
          <w:bCs/>
          <w:color w:val="000000"/>
          <w:sz w:val="28"/>
          <w:szCs w:val="28"/>
          <w:lang w:eastAsia="ru-RU"/>
        </w:rPr>
        <w:t>IV. Формы контроля за исполнением регламента</w:t>
      </w:r>
    </w:p>
    <w:p>
      <w:pPr>
        <w:pStyle w:val="Normal"/>
        <w:ind w:firstLine="709"/>
        <w:jc w:val="center"/>
        <w:rPr>
          <w:color w:val="000000"/>
        </w:rPr>
      </w:pPr>
      <w:r>
        <w:rPr>
          <w:color w:val="000000"/>
        </w:rPr>
      </w:r>
    </w:p>
    <w:p>
      <w:pPr>
        <w:pStyle w:val="Normal"/>
        <w:ind w:firstLine="709"/>
        <w:jc w:val="both"/>
        <w:rPr/>
      </w:pPr>
      <w:r>
        <w:rPr>
          <w:b/>
          <w:bCs/>
          <w:color w:val="000000"/>
          <w:sz w:val="24"/>
          <w:szCs w:val="24"/>
          <w:lang w:eastAsia="ru-RU"/>
        </w:rPr>
        <w:t>4</w:t>
      </w:r>
      <w:r>
        <w:rPr>
          <w:b/>
          <w:bCs/>
          <w:color w:val="000000"/>
          <w:sz w:val="28"/>
          <w:szCs w:val="28"/>
          <w:lang w:eastAsia="ru-RU"/>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ind w:firstLine="709"/>
        <w:jc w:val="both"/>
        <w:rPr/>
      </w:pPr>
      <w:r>
        <w:rPr>
          <w:color w:val="000000"/>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color w:val="000000"/>
          <w:sz w:val="28"/>
          <w:szCs w:val="28"/>
          <w:lang w:eastAsia="ru-RU"/>
        </w:rPr>
        <w:t>4.1.2.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b/>
          <w:bCs/>
          <w:color w:val="000000"/>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ind w:firstLine="709"/>
        <w:jc w:val="both"/>
        <w:rPr/>
      </w:pPr>
      <w:r>
        <w:rPr>
          <w:color w:val="000000"/>
          <w:sz w:val="28"/>
          <w:szCs w:val="28"/>
          <w:lang w:eastAsia="ru-RU"/>
        </w:rPr>
        <w:t>4.2.1. Контроль за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комитета.</w:t>
      </w:r>
    </w:p>
    <w:p>
      <w:pPr>
        <w:pStyle w:val="Normal"/>
        <w:ind w:firstLine="709"/>
        <w:jc w:val="both"/>
        <w:rPr>
          <w:color w:val="000000"/>
          <w:sz w:val="28"/>
          <w:szCs w:val="28"/>
          <w:lang w:eastAsia="ru-RU"/>
        </w:rPr>
      </w:pPr>
      <w:r>
        <w:rPr>
          <w:color w:val="000000"/>
          <w:sz w:val="28"/>
          <w:szCs w:val="28"/>
          <w:lang w:eastAsia="ru-RU"/>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pPr>
        <w:pStyle w:val="Normal"/>
        <w:widowControl w:val="false"/>
        <w:ind w:firstLine="709"/>
        <w:jc w:val="both"/>
        <w:rPr/>
      </w:pPr>
      <w:r>
        <w:rPr>
          <w:color w:val="000000"/>
          <w:sz w:val="28"/>
          <w:szCs w:val="28"/>
          <w:lang w:eastAsia="ru-RU"/>
        </w:rPr>
        <w:t xml:space="preserve">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 </w:t>
      </w:r>
      <w:r>
        <w:rPr>
          <w:sz w:val="28"/>
          <w:szCs w:val="28"/>
        </w:rPr>
        <w:t>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widowControl w:val="false"/>
        <w:ind w:firstLine="709"/>
        <w:jc w:val="both"/>
        <w:rPr>
          <w:color w:val="000000"/>
          <w:sz w:val="28"/>
          <w:szCs w:val="28"/>
          <w:lang w:eastAsia="ru-RU"/>
        </w:rPr>
      </w:pPr>
      <w:r>
        <w:rPr>
          <w:color w:val="000000"/>
          <w:sz w:val="28"/>
          <w:szCs w:val="28"/>
          <w:lang w:eastAsia="ru-RU"/>
        </w:rPr>
        <w:t>4.2.4. Внеплановые проверки полноты и качества предоставления государственной услуги проводятся на основании жалоб (претензий)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widowControl w:val="false"/>
        <w:ind w:firstLine="709"/>
        <w:jc w:val="both"/>
        <w:rPr>
          <w:sz w:val="28"/>
          <w:szCs w:val="28"/>
        </w:rPr>
      </w:pPr>
      <w:r>
        <w:rPr>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ind w:firstLine="709"/>
        <w:jc w:val="both"/>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spacing w:val="2"/>
          <w:sz w:val="28"/>
          <w:szCs w:val="28"/>
        </w:rPr>
        <w:t>статьей 5.63 Кодекса Российской Федерации об административных правонарушениях</w:t>
      </w:r>
      <w:r>
        <w:rPr>
          <w:sz w:val="28"/>
          <w:szCs w:val="28"/>
        </w:rPr>
        <w:t xml:space="preserve">, или признаков состава преступления </w:t>
      </w:r>
      <w:r>
        <w:rPr>
          <w:color w:val="000000"/>
          <w:sz w:val="28"/>
          <w:szCs w:val="28"/>
        </w:rPr>
        <w:t>комиссия</w:t>
      </w:r>
      <w:r>
        <w:rPr>
          <w:sz w:val="28"/>
          <w:szCs w:val="28"/>
        </w:rPr>
        <w:t xml:space="preserve"> незамедлительно направляет соответствующие материалы в органы прокуратуры.</w:t>
      </w:r>
    </w:p>
    <w:p>
      <w:pPr>
        <w:pStyle w:val="Normal"/>
        <w:ind w:firstLine="709"/>
        <w:jc w:val="both"/>
        <w:rPr/>
      </w:pPr>
      <w:r>
        <w:rPr>
          <w:b/>
          <w:bCs/>
          <w:color w:val="000000"/>
          <w:sz w:val="28"/>
          <w:szCs w:val="28"/>
          <w:lang w:eastAsia="ru-RU"/>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ind w:firstLine="709"/>
        <w:jc w:val="both"/>
        <w:rPr/>
      </w:pPr>
      <w:r>
        <w:rPr>
          <w:color w:val="000000"/>
          <w:sz w:val="28"/>
          <w:szCs w:val="28"/>
          <w:lang w:eastAsia="ru-RU"/>
        </w:rPr>
        <w:t xml:space="preserve">4.3.1. 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 </w:t>
      </w:r>
    </w:p>
    <w:p>
      <w:pPr>
        <w:pStyle w:val="Normal"/>
        <w:ind w:firstLine="709"/>
        <w:jc w:val="both"/>
        <w:rPr/>
      </w:pPr>
      <w:r>
        <w:rPr>
          <w:color w:val="000000"/>
          <w:sz w:val="28"/>
          <w:szCs w:val="28"/>
          <w:lang w:eastAsia="ru-RU"/>
        </w:rPr>
        <w:t>4.3.2. Персональная ответственность сотрудников комитета, предоставляющего государственную услугу,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pPr>
        <w:pStyle w:val="Normal"/>
        <w:widowControl w:val="false"/>
        <w:ind w:firstLine="709"/>
        <w:jc w:val="both"/>
        <w:rPr/>
      </w:pPr>
      <w:r>
        <w:rPr>
          <w:color w:val="000000"/>
          <w:spacing w:val="6"/>
          <w:sz w:val="28"/>
          <w:szCs w:val="28"/>
          <w:lang w:eastAsia="ru-RU"/>
        </w:rPr>
        <w:t xml:space="preserve">4.3.3. Должностное лицо, не представившее (несвоевременно представившее) </w:t>
      </w:r>
      <w:r>
        <w:rPr>
          <w:color w:val="000000"/>
          <w:spacing w:val="7"/>
          <w:sz w:val="28"/>
          <w:szCs w:val="28"/>
          <w:lang w:eastAsia="ru-RU"/>
        </w:rPr>
        <w:t xml:space="preserve">запрошенные и находящиеся в распоряжении соответствующих органа либо </w:t>
      </w:r>
      <w:r>
        <w:rPr>
          <w:color w:val="000000"/>
          <w:spacing w:val="11"/>
          <w:sz w:val="28"/>
          <w:szCs w:val="28"/>
          <w:lang w:eastAsia="ru-RU"/>
        </w:rPr>
        <w:t xml:space="preserve">организации документ или информацию, подлежит административной, </w:t>
      </w:r>
      <w:r>
        <w:rPr>
          <w:color w:val="000000"/>
          <w:spacing w:val="3"/>
          <w:sz w:val="28"/>
          <w:szCs w:val="28"/>
          <w:lang w:eastAsia="ru-RU"/>
        </w:rPr>
        <w:t xml:space="preserve">дисциплинарной или иной ответственности о соответствии с законодательством </w:t>
      </w:r>
      <w:r>
        <w:rPr>
          <w:color w:val="000000"/>
          <w:spacing w:val="1"/>
          <w:sz w:val="28"/>
          <w:szCs w:val="28"/>
          <w:lang w:eastAsia="ru-RU"/>
        </w:rPr>
        <w:t>Российской Федерации</w:t>
      </w:r>
      <w:r>
        <w:rPr>
          <w:color w:val="000000"/>
          <w:sz w:val="28"/>
          <w:szCs w:val="28"/>
          <w:lang w:eastAsia="ru-RU"/>
        </w:rPr>
        <w:t xml:space="preserve"> и Курской области</w:t>
      </w:r>
      <w:r>
        <w:rPr>
          <w:color w:val="000000"/>
          <w:spacing w:val="1"/>
          <w:sz w:val="28"/>
          <w:szCs w:val="28"/>
          <w:lang w:eastAsia="ru-RU"/>
        </w:rPr>
        <w:t>.</w:t>
      </w:r>
    </w:p>
    <w:p>
      <w:pPr>
        <w:pStyle w:val="Normal"/>
        <w:numPr>
          <w:ilvl w:val="1"/>
          <w:numId w:val="2"/>
        </w:numPr>
        <w:ind w:left="0" w:firstLine="709"/>
        <w:jc w:val="both"/>
        <w:rPr/>
      </w:pPr>
      <w:r>
        <w:rPr>
          <w:b/>
          <w:bCs/>
          <w:color w:val="000000"/>
          <w:sz w:val="28"/>
          <w:szCs w:val="28"/>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ind w:firstLine="709"/>
        <w:jc w:val="both"/>
        <w:rPr/>
      </w:pPr>
      <w:r>
        <w:rPr>
          <w:color w:val="000000"/>
          <w:sz w:val="28"/>
          <w:szCs w:val="28"/>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ind w:firstLine="709"/>
        <w:jc w:val="both"/>
        <w:rPr/>
      </w:pPr>
      <w:r>
        <w:rPr>
          <w:color w:val="000000"/>
          <w:sz w:val="28"/>
          <w:szCs w:val="28"/>
          <w:lang w:eastAsia="ru-RU"/>
        </w:rPr>
        <w:t>Граждане, их объединения и организации вправе:</w:t>
      </w:r>
    </w:p>
    <w:p>
      <w:pPr>
        <w:pStyle w:val="Normal"/>
        <w:ind w:firstLine="709"/>
        <w:jc w:val="both"/>
        <w:rPr/>
      </w:pPr>
      <w:r>
        <w:rPr>
          <w:color w:val="000000"/>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ind w:firstLine="709"/>
        <w:jc w:val="both"/>
        <w:rPr/>
      </w:pPr>
      <w:r>
        <w:rPr>
          <w:color w:val="000000"/>
          <w:sz w:val="28"/>
          <w:szCs w:val="28"/>
          <w:lang w:eastAsia="ru-RU"/>
        </w:rPr>
        <w:t>вносить предложения о мерах по устранению нарушений Административного регламента.</w:t>
      </w:r>
    </w:p>
    <w:p>
      <w:pPr>
        <w:pStyle w:val="Normal"/>
        <w:ind w:firstLine="709"/>
        <w:jc w:val="center"/>
        <w:rPr/>
      </w:pPr>
      <w:r>
        <w:rPr/>
      </w:r>
    </w:p>
    <w:p>
      <w:pPr>
        <w:pStyle w:val="Normal"/>
        <w:numPr>
          <w:ilvl w:val="0"/>
          <w:numId w:val="2"/>
        </w:numPr>
        <w:tabs>
          <w:tab w:val="clear" w:pos="720"/>
          <w:tab w:val="left" w:pos="0" w:leader="none"/>
        </w:tabs>
        <w:jc w:val="center"/>
        <w:rPr/>
      </w:pPr>
      <w:r>
        <w:rPr>
          <w:b/>
          <w:bCs/>
          <w:color w:val="000000"/>
          <w:spacing w:val="2"/>
          <w:sz w:val="28"/>
          <w:szCs w:val="28"/>
          <w:lang w:val="en-US" w:eastAsia="ru-RU"/>
        </w:rPr>
        <w:t>V</w:t>
      </w:r>
      <w:r>
        <w:rPr>
          <w:b/>
          <w:bCs/>
          <w:color w:val="000000"/>
          <w:spacing w:val="2"/>
          <w:sz w:val="28"/>
          <w:szCs w:val="28"/>
          <w:lang w:eastAsia="ru-RU"/>
        </w:rPr>
        <w:t xml:space="preserve">. Досудебный (внесудебный) порядок обжалования заявителем </w:t>
      </w:r>
      <w:r>
        <w:rPr>
          <w:b/>
          <w:bCs/>
          <w:color w:val="000000"/>
          <w:spacing w:val="3"/>
          <w:sz w:val="28"/>
          <w:szCs w:val="28"/>
          <w:lang w:eastAsia="ru-RU"/>
        </w:rPr>
        <w:t>решений и действий (бездействия) органа, предоставляющего государственную услугу</w:t>
      </w:r>
      <w:r>
        <w:rPr>
          <w:b/>
          <w:bCs/>
          <w:color w:val="000000"/>
          <w:spacing w:val="2"/>
          <w:sz w:val="28"/>
          <w:szCs w:val="28"/>
          <w:lang w:eastAsia="ru-RU"/>
        </w:rPr>
        <w:t xml:space="preserve">, должностного лица </w:t>
      </w:r>
      <w:r>
        <w:rPr>
          <w:b/>
          <w:bCs/>
          <w:color w:val="000000"/>
          <w:spacing w:val="3"/>
          <w:sz w:val="28"/>
          <w:szCs w:val="28"/>
          <w:lang w:eastAsia="ru-RU"/>
        </w:rPr>
        <w:t>органа, предоставляющего государственную услугу</w:t>
      </w:r>
      <w:r>
        <w:rPr>
          <w:b/>
          <w:bCs/>
          <w:color w:val="000000"/>
          <w:spacing w:val="2"/>
          <w:sz w:val="28"/>
          <w:szCs w:val="28"/>
          <w:lang w:eastAsia="ru-RU"/>
        </w:rPr>
        <w:t xml:space="preserve">, либо государственного </w:t>
      </w:r>
      <w:r>
        <w:rPr>
          <w:b/>
          <w:bCs/>
          <w:color w:val="000000"/>
          <w:spacing w:val="4"/>
          <w:sz w:val="28"/>
          <w:szCs w:val="28"/>
          <w:lang w:eastAsia="ru-RU"/>
        </w:rPr>
        <w:t>служащего, многофункционального центра, работника</w:t>
      </w:r>
      <w:r>
        <w:rPr>
          <w:b/>
          <w:bCs/>
          <w:color w:val="000000"/>
          <w:spacing w:val="2"/>
          <w:sz w:val="28"/>
          <w:szCs w:val="28"/>
          <w:lang w:eastAsia="ru-RU"/>
        </w:rPr>
        <w:t xml:space="preserve"> </w:t>
      </w:r>
      <w:r>
        <w:rPr>
          <w:b/>
          <w:bCs/>
          <w:color w:val="000000"/>
          <w:spacing w:val="4"/>
          <w:sz w:val="28"/>
          <w:szCs w:val="28"/>
          <w:lang w:eastAsia="ru-RU"/>
        </w:rPr>
        <w:t xml:space="preserve">многофункционального центра, а также привлекаемых организаций </w:t>
      </w:r>
      <w:r>
        <w:rPr>
          <w:b/>
          <w:bCs/>
          <w:color w:val="000000"/>
          <w:spacing w:val="3"/>
          <w:sz w:val="28"/>
          <w:szCs w:val="28"/>
          <w:lang w:eastAsia="ru-RU"/>
        </w:rPr>
        <w:t>или их работников</w:t>
      </w:r>
    </w:p>
    <w:p>
      <w:pPr>
        <w:pStyle w:val="Normal"/>
        <w:numPr>
          <w:ilvl w:val="0"/>
          <w:numId w:val="2"/>
        </w:numPr>
        <w:ind w:left="0" w:firstLine="709"/>
        <w:rPr>
          <w:color w:val="000000"/>
          <w:sz w:val="28"/>
          <w:szCs w:val="28"/>
        </w:rPr>
      </w:pPr>
      <w:r>
        <w:rPr>
          <w:color w:val="000000"/>
          <w:sz w:val="28"/>
          <w:szCs w:val="28"/>
        </w:rPr>
      </w:r>
    </w:p>
    <w:p>
      <w:pPr>
        <w:pStyle w:val="Normal"/>
        <w:numPr>
          <w:ilvl w:val="0"/>
          <w:numId w:val="2"/>
        </w:numPr>
        <w:ind w:left="0" w:firstLine="709"/>
        <w:jc w:val="both"/>
        <w:rPr/>
      </w:pPr>
      <w:r>
        <w:rPr>
          <w:b/>
          <w:bCs/>
          <w:color w:val="000000"/>
          <w:spacing w:val="3"/>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w:t>
      </w:r>
      <w:r>
        <w:rPr>
          <w:b/>
          <w:bCs/>
          <w:color w:val="000000"/>
          <w:spacing w:val="2"/>
          <w:sz w:val="28"/>
          <w:szCs w:val="28"/>
        </w:rPr>
        <w:t xml:space="preserve">должностных лиц, </w:t>
      </w:r>
      <w:r>
        <w:rPr>
          <w:b/>
          <w:bCs/>
          <w:color w:val="000000"/>
          <w:spacing w:val="1"/>
          <w:sz w:val="28"/>
          <w:szCs w:val="28"/>
        </w:rPr>
        <w:t>государственных гражданских</w:t>
      </w:r>
      <w:r>
        <w:rPr>
          <w:b/>
          <w:bCs/>
          <w:color w:val="000000"/>
          <w:sz w:val="28"/>
          <w:szCs w:val="28"/>
        </w:rPr>
        <w:t xml:space="preserve"> </w:t>
      </w:r>
      <w:r>
        <w:rPr>
          <w:b/>
          <w:bCs/>
          <w:color w:val="000000"/>
          <w:spacing w:val="4"/>
          <w:sz w:val="28"/>
          <w:szCs w:val="28"/>
        </w:rPr>
        <w:t>служащих Курской области, многофункционального центра, работника многофункционального центра, а также привлекаемых</w:t>
      </w:r>
      <w:r>
        <w:rPr>
          <w:b/>
          <w:bCs/>
          <w:color w:val="000000"/>
          <w:sz w:val="28"/>
          <w:szCs w:val="28"/>
        </w:rPr>
        <w:t xml:space="preserve"> </w:t>
      </w:r>
      <w:r>
        <w:rPr>
          <w:b/>
          <w:bCs/>
          <w:color w:val="000000"/>
          <w:spacing w:val="4"/>
          <w:sz w:val="28"/>
          <w:szCs w:val="28"/>
        </w:rPr>
        <w:t>организаций или их работников (далее – жалоба)</w:t>
      </w:r>
    </w:p>
    <w:p>
      <w:pPr>
        <w:pStyle w:val="Normal"/>
        <w:numPr>
          <w:ilvl w:val="0"/>
          <w:numId w:val="2"/>
        </w:numPr>
        <w:ind w:left="0" w:firstLine="709"/>
        <w:jc w:val="both"/>
        <w:rPr/>
      </w:pPr>
      <w:r>
        <w:rPr>
          <w:color w:val="000000"/>
          <w:sz w:val="28"/>
          <w:szCs w:val="28"/>
          <w:lang w:eastAsia="ru-RU"/>
        </w:rPr>
        <w:t>Заявитель имеет право подать жалобу на решения и действия (бездействия) комитета, должностного лица комитета, либо государственного служащего при предоставлении государственной услуги.</w:t>
      </w:r>
    </w:p>
    <w:p>
      <w:pPr>
        <w:pStyle w:val="Normal"/>
        <w:numPr>
          <w:ilvl w:val="0"/>
          <w:numId w:val="2"/>
        </w:numPr>
        <w:ind w:left="0" w:firstLine="709"/>
        <w:jc w:val="both"/>
        <w:rPr/>
      </w:pPr>
      <w:r>
        <w:rPr>
          <w:bCs/>
          <w:color w:val="000000"/>
          <w:sz w:val="28"/>
          <w:szCs w:val="28"/>
          <w:lang w:eastAsia="ru-RU"/>
        </w:rPr>
        <w:t xml:space="preserve">Заявитель имеет право направить жалобу </w:t>
      </w:r>
      <w:r>
        <w:rPr>
          <w:color w:val="000000"/>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3">
        <w:r>
          <w:rPr>
            <w:rStyle w:val="Style14"/>
            <w:color w:val="000000"/>
            <w:sz w:val="28"/>
            <w:szCs w:val="28"/>
            <w:lang w:val="en-US" w:eastAsia="ru-RU"/>
          </w:rPr>
          <w:t>http</w:t>
        </w:r>
        <w:r>
          <w:rPr>
            <w:rStyle w:val="Style14"/>
            <w:color w:val="000000"/>
            <w:sz w:val="28"/>
            <w:szCs w:val="28"/>
            <w:lang w:eastAsia="ru-RU"/>
          </w:rPr>
          <w:t>://</w:t>
        </w:r>
        <w:r>
          <w:rPr>
            <w:rStyle w:val="Style14"/>
            <w:color w:val="000000"/>
            <w:sz w:val="28"/>
            <w:szCs w:val="28"/>
            <w:lang w:val="en-US" w:eastAsia="ru-RU"/>
          </w:rPr>
          <w:t>gosuslugi</w:t>
        </w:r>
        <w:r>
          <w:rPr>
            <w:rStyle w:val="Style14"/>
            <w:color w:val="000000"/>
            <w:sz w:val="28"/>
            <w:szCs w:val="28"/>
            <w:lang w:eastAsia="ru-RU"/>
          </w:rPr>
          <w:t>.</w:t>
        </w:r>
        <w:r>
          <w:rPr>
            <w:rStyle w:val="Style14"/>
            <w:color w:val="000000"/>
            <w:sz w:val="28"/>
            <w:szCs w:val="28"/>
            <w:lang w:val="en-US" w:eastAsia="ru-RU"/>
          </w:rPr>
          <w:t>ru</w:t>
        </w:r>
      </w:hyperlink>
      <w:r>
        <w:rPr>
          <w:color w:val="000000"/>
          <w:sz w:val="28"/>
          <w:szCs w:val="28"/>
          <w:lang w:eastAsia="ru-RU"/>
        </w:rPr>
        <w:t>.</w:t>
      </w:r>
    </w:p>
    <w:p>
      <w:pPr>
        <w:pStyle w:val="Normal"/>
        <w:numPr>
          <w:ilvl w:val="0"/>
          <w:numId w:val="2"/>
        </w:numPr>
        <w:ind w:left="0" w:firstLine="709"/>
        <w:jc w:val="both"/>
        <w:rPr/>
      </w:pPr>
      <w:r>
        <w:rPr>
          <w:b/>
          <w:color w:val="000000"/>
          <w:spacing w:val="4"/>
          <w:sz w:val="28"/>
          <w:szCs w:val="28"/>
        </w:rPr>
        <w:t xml:space="preserve">5.2. </w:t>
      </w:r>
      <w:r>
        <w:rPr>
          <w:b/>
          <w:color w:val="000000"/>
          <w:spacing w:val="-4"/>
          <w:sz w:val="28"/>
          <w:szCs w:val="28"/>
        </w:rPr>
        <w:t>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pStyle w:val="Normal"/>
        <w:numPr>
          <w:ilvl w:val="0"/>
          <w:numId w:val="2"/>
        </w:numPr>
        <w:ind w:left="0" w:firstLine="709"/>
        <w:jc w:val="both"/>
        <w:rPr/>
      </w:pPr>
      <w:r>
        <w:rPr>
          <w:color w:val="000000"/>
          <w:sz w:val="28"/>
          <w:szCs w:val="28"/>
        </w:rPr>
        <w:t>Жалоба может быть направлена в:</w:t>
      </w:r>
    </w:p>
    <w:p>
      <w:pPr>
        <w:pStyle w:val="Normal"/>
        <w:numPr>
          <w:ilvl w:val="0"/>
          <w:numId w:val="2"/>
        </w:numPr>
        <w:ind w:left="0" w:firstLine="709"/>
        <w:jc w:val="both"/>
        <w:rPr/>
      </w:pPr>
      <w:r>
        <w:rPr>
          <w:color w:val="000000"/>
          <w:sz w:val="28"/>
          <w:szCs w:val="28"/>
        </w:rPr>
        <w:t>Администрацию Курской области;</w:t>
      </w:r>
    </w:p>
    <w:p>
      <w:pPr>
        <w:pStyle w:val="Normal"/>
        <w:numPr>
          <w:ilvl w:val="0"/>
          <w:numId w:val="2"/>
        </w:numPr>
        <w:ind w:left="0" w:firstLine="709"/>
        <w:jc w:val="both"/>
        <w:rPr/>
      </w:pPr>
      <w:r>
        <w:rPr>
          <w:color w:val="000000"/>
          <w:sz w:val="28"/>
          <w:szCs w:val="28"/>
        </w:rPr>
        <w:t>комитет.</w:t>
      </w:r>
    </w:p>
    <w:p>
      <w:pPr>
        <w:pStyle w:val="Normal"/>
        <w:numPr>
          <w:ilvl w:val="0"/>
          <w:numId w:val="2"/>
        </w:numPr>
        <w:ind w:left="0" w:firstLine="709"/>
        <w:jc w:val="both"/>
        <w:rPr/>
      </w:pPr>
      <w:r>
        <w:rPr>
          <w:color w:val="000000"/>
          <w:sz w:val="28"/>
          <w:szCs w:val="28"/>
        </w:rPr>
        <w:t>Жалобы рассматривают:</w:t>
      </w:r>
    </w:p>
    <w:p>
      <w:pPr>
        <w:pStyle w:val="Normal"/>
        <w:numPr>
          <w:ilvl w:val="0"/>
          <w:numId w:val="2"/>
        </w:numPr>
        <w:ind w:left="0" w:firstLine="709"/>
        <w:jc w:val="both"/>
        <w:rPr/>
      </w:pPr>
      <w:r>
        <w:rPr>
          <w:color w:val="000000"/>
          <w:spacing w:val="3"/>
          <w:sz w:val="28"/>
          <w:szCs w:val="28"/>
        </w:rPr>
        <w:t xml:space="preserve">в Администрации Курской области – заместитель Губернатора </w:t>
      </w:r>
      <w:r>
        <w:rPr>
          <w:color w:val="000000"/>
          <w:spacing w:val="10"/>
          <w:sz w:val="28"/>
          <w:szCs w:val="28"/>
        </w:rPr>
        <w:t>Курской области, в ведении которого находится комитет</w:t>
      </w:r>
      <w:r>
        <w:rPr>
          <w:color w:val="000000"/>
          <w:spacing w:val="-4"/>
          <w:sz w:val="28"/>
          <w:szCs w:val="28"/>
        </w:rPr>
        <w:t>;</w:t>
      </w:r>
    </w:p>
    <w:p>
      <w:pPr>
        <w:pStyle w:val="Normal"/>
        <w:numPr>
          <w:ilvl w:val="0"/>
          <w:numId w:val="2"/>
        </w:numPr>
        <w:ind w:left="0" w:firstLine="709"/>
        <w:jc w:val="both"/>
        <w:rPr/>
      </w:pPr>
      <w:r>
        <w:rPr>
          <w:color w:val="000000"/>
          <w:spacing w:val="-4"/>
          <w:sz w:val="28"/>
          <w:szCs w:val="28"/>
          <w:lang w:eastAsia="ru-RU"/>
        </w:rPr>
        <w:t xml:space="preserve">в комитете – </w:t>
      </w:r>
      <w:r>
        <w:rPr>
          <w:color w:val="000000"/>
          <w:spacing w:val="6"/>
          <w:sz w:val="28"/>
          <w:szCs w:val="28"/>
          <w:lang w:eastAsia="ru-RU"/>
        </w:rPr>
        <w:t>председатель комитета, заместитель председателя комитета, уполномоченные на рассмотрение жалоб должностные лица комитета.</w:t>
      </w:r>
      <w:r>
        <w:rPr>
          <w:color w:val="000000"/>
          <w:spacing w:val="-5"/>
          <w:sz w:val="28"/>
          <w:szCs w:val="28"/>
          <w:lang w:eastAsia="ru-RU"/>
        </w:rPr>
        <w:t xml:space="preserve"> </w:t>
      </w:r>
    </w:p>
    <w:p>
      <w:pPr>
        <w:pStyle w:val="Normal"/>
        <w:numPr>
          <w:ilvl w:val="0"/>
          <w:numId w:val="2"/>
        </w:numPr>
        <w:ind w:left="0" w:firstLine="709"/>
        <w:jc w:val="both"/>
        <w:rPr/>
      </w:pPr>
      <w:r>
        <w:rPr>
          <w:b/>
          <w:bCs/>
          <w:color w:val="000000"/>
          <w:spacing w:val="1"/>
          <w:sz w:val="28"/>
          <w:szCs w:val="28"/>
          <w:lang w:eastAsia="ru-RU"/>
        </w:rPr>
        <w:t>5.3</w:t>
      </w:r>
      <w:r>
        <w:rPr>
          <w:b/>
          <w:color w:val="000000"/>
          <w:spacing w:val="-8"/>
          <w:sz w:val="28"/>
          <w:szCs w:val="28"/>
        </w:rPr>
        <w:t xml:space="preserve">. </w:t>
      </w:r>
      <w:r>
        <w:rPr>
          <w:b/>
          <w:color w:val="000000"/>
          <w:spacing w:val="4"/>
          <w:sz w:val="28"/>
          <w:szCs w:val="28"/>
        </w:rPr>
        <w:t xml:space="preserve">Способы информирования заявителей о порядке подачи и </w:t>
      </w:r>
      <w:r>
        <w:rPr>
          <w:b/>
          <w:color w:val="000000"/>
          <w:spacing w:val="2"/>
          <w:sz w:val="28"/>
          <w:szCs w:val="28"/>
        </w:rPr>
        <w:t>рассмотрения жалобы, в том числе с использованием Единого портала</w:t>
      </w:r>
    </w:p>
    <w:p>
      <w:pPr>
        <w:pStyle w:val="Normal"/>
        <w:numPr>
          <w:ilvl w:val="0"/>
          <w:numId w:val="2"/>
        </w:numPr>
        <w:ind w:left="0" w:firstLine="709"/>
        <w:jc w:val="both"/>
        <w:rPr/>
      </w:pPr>
      <w:r>
        <w:rPr>
          <w:color w:val="000000"/>
          <w:spacing w:val="-1"/>
          <w:sz w:val="28"/>
          <w:szCs w:val="28"/>
          <w:lang w:eastAsia="ru-RU"/>
        </w:rPr>
        <w:t xml:space="preserve">Информирование заявителей о порядке подачи и рассмотрения </w:t>
      </w:r>
      <w:r>
        <w:rPr>
          <w:color w:val="000000"/>
          <w:spacing w:val="-4"/>
          <w:sz w:val="28"/>
          <w:szCs w:val="28"/>
          <w:lang w:eastAsia="ru-RU"/>
        </w:rPr>
        <w:t xml:space="preserve">жалобы осуществляется посредством размещения информации на стендах </w:t>
      </w:r>
      <w:r>
        <w:rPr>
          <w:color w:val="000000"/>
          <w:spacing w:val="-2"/>
          <w:sz w:val="28"/>
          <w:szCs w:val="28"/>
          <w:lang w:eastAsia="ru-RU"/>
        </w:rPr>
        <w:t>в местах предоставления государственной услуги, на Едином портале</w:t>
      </w:r>
      <w:r>
        <w:rPr>
          <w:color w:val="000000"/>
          <w:spacing w:val="-5"/>
          <w:sz w:val="28"/>
          <w:szCs w:val="28"/>
          <w:lang w:eastAsia="ru-RU"/>
        </w:rPr>
        <w:t>,</w:t>
      </w:r>
      <w:r>
        <w:rPr>
          <w:color w:val="000000"/>
          <w:spacing w:val="8"/>
          <w:sz w:val="28"/>
          <w:szCs w:val="28"/>
          <w:lang w:eastAsia="ru-RU"/>
        </w:rPr>
        <w:t xml:space="preserve"> на официальном сайте комитета, </w:t>
      </w:r>
      <w:r>
        <w:rPr>
          <w:color w:val="000000"/>
          <w:spacing w:val="-4"/>
          <w:sz w:val="28"/>
          <w:szCs w:val="28"/>
          <w:lang w:eastAsia="ru-RU"/>
        </w:rPr>
        <w:t>предоставляющего государственную услугу</w:t>
      </w:r>
      <w:r>
        <w:rPr>
          <w:color w:val="000000"/>
          <w:spacing w:val="2"/>
          <w:sz w:val="28"/>
          <w:szCs w:val="28"/>
          <w:lang w:eastAsia="ru-RU"/>
        </w:rPr>
        <w:t xml:space="preserve">, осуществляется, в том числе по </w:t>
      </w:r>
      <w:r>
        <w:rPr>
          <w:color w:val="000000"/>
          <w:spacing w:val="-4"/>
          <w:sz w:val="28"/>
          <w:szCs w:val="28"/>
          <w:lang w:eastAsia="ru-RU"/>
        </w:rPr>
        <w:t>телефону, электронной почте, при личном приеме.</w:t>
      </w:r>
    </w:p>
    <w:p>
      <w:pPr>
        <w:pStyle w:val="Normal"/>
        <w:numPr>
          <w:ilvl w:val="0"/>
          <w:numId w:val="2"/>
        </w:numPr>
        <w:ind w:left="0" w:firstLine="709"/>
        <w:jc w:val="both"/>
        <w:rPr/>
      </w:pPr>
      <w:r>
        <w:rPr>
          <w:b/>
          <w:color w:val="000000"/>
          <w:sz w:val="28"/>
          <w:szCs w:val="28"/>
        </w:rPr>
        <w:t>5.4.</w:t>
      </w:r>
      <w:r>
        <w:rPr>
          <w:color w:val="000000"/>
          <w:sz w:val="28"/>
          <w:szCs w:val="28"/>
        </w:rPr>
        <w:t xml:space="preserve"> </w:t>
      </w:r>
      <w:r>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numPr>
          <w:ilvl w:val="0"/>
          <w:numId w:val="2"/>
        </w:numPr>
        <w:ind w:left="0" w:firstLine="709"/>
        <w:jc w:val="both"/>
        <w:rPr/>
      </w:pPr>
      <w:r>
        <w:rPr>
          <w:color w:val="000000"/>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pPr>
        <w:pStyle w:val="Normal"/>
        <w:numPr>
          <w:ilvl w:val="0"/>
          <w:numId w:val="2"/>
        </w:numPr>
        <w:ind w:left="0" w:firstLine="709"/>
        <w:jc w:val="both"/>
        <w:rPr/>
      </w:pPr>
      <w:r>
        <w:rPr>
          <w:color w:val="000000"/>
          <w:sz w:val="28"/>
          <w:szCs w:val="28"/>
        </w:rPr>
        <w:t>1. Федеральным законом от 27.07.2010 № 210-ФЗ «Об организации предоставления государственных и муниципальных услуг»;</w:t>
      </w:r>
    </w:p>
    <w:p>
      <w:pPr>
        <w:pStyle w:val="Normal"/>
        <w:numPr>
          <w:ilvl w:val="0"/>
          <w:numId w:val="2"/>
        </w:numPr>
        <w:ind w:left="0" w:firstLine="709"/>
        <w:jc w:val="both"/>
        <w:rPr/>
      </w:pPr>
      <w:r>
        <w:rPr>
          <w:color w:val="000000"/>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numPr>
          <w:ilvl w:val="0"/>
          <w:numId w:val="2"/>
        </w:numPr>
        <w:ind w:left="0" w:firstLine="709"/>
        <w:jc w:val="both"/>
        <w:rPr/>
      </w:pPr>
      <w:r>
        <w:rPr>
          <w:color w:val="000000"/>
          <w:spacing w:val="-2"/>
          <w:sz w:val="28"/>
          <w:szCs w:val="28"/>
        </w:rPr>
        <w:t xml:space="preserve">3. </w:t>
      </w:r>
      <w:r>
        <w:rPr>
          <w:rFonts w:eastAsia="Liberation Serif"/>
          <w:color w:val="000000"/>
          <w:sz w:val="28"/>
          <w:szCs w:val="28"/>
          <w:lang w:eastAsia="hi-IN" w:bidi="hi-IN"/>
        </w:rPr>
        <w:t>Постановлением Администрации Курской области от 19.12. 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r>
        <w:rPr>
          <w:color w:val="000000"/>
          <w:sz w:val="28"/>
          <w:szCs w:val="28"/>
        </w:rPr>
        <w:t>.</w:t>
      </w:r>
    </w:p>
    <w:p>
      <w:pPr>
        <w:pStyle w:val="Normal"/>
        <w:numPr>
          <w:ilvl w:val="0"/>
          <w:numId w:val="2"/>
        </w:numPr>
        <w:ind w:left="0" w:firstLine="709"/>
        <w:jc w:val="both"/>
        <w:rPr/>
      </w:pPr>
      <w:r>
        <w:rPr>
          <w:color w:val="000000"/>
          <w:spacing w:val="-4"/>
          <w:sz w:val="28"/>
          <w:szCs w:val="28"/>
          <w:lang w:eastAsia="ru-RU"/>
        </w:rPr>
        <w:t xml:space="preserve">Информация, изложенная в данном разделе, размещена на </w:t>
      </w:r>
      <w:r>
        <w:rPr>
          <w:color w:val="000000"/>
          <w:spacing w:val="6"/>
          <w:sz w:val="28"/>
          <w:szCs w:val="28"/>
          <w:lang w:eastAsia="ru-RU"/>
        </w:rPr>
        <w:t xml:space="preserve">Едином портале по адресу: </w:t>
      </w:r>
      <w:hyperlink r:id="rId4">
        <w:r>
          <w:rPr>
            <w:rStyle w:val="Style14"/>
            <w:color w:val="000000"/>
            <w:spacing w:val="6"/>
            <w:sz w:val="28"/>
            <w:szCs w:val="28"/>
            <w:u w:val="none"/>
            <w:lang w:val="en-US" w:eastAsia="ru-RU"/>
          </w:rPr>
          <w:t>https</w:t>
        </w:r>
        <w:r>
          <w:rPr>
            <w:rStyle w:val="Style14"/>
            <w:color w:val="000000"/>
            <w:spacing w:val="6"/>
            <w:sz w:val="28"/>
            <w:szCs w:val="28"/>
            <w:u w:val="none"/>
            <w:lang w:eastAsia="ru-RU"/>
          </w:rPr>
          <w:t>://</w:t>
        </w:r>
        <w:r>
          <w:rPr>
            <w:rStyle w:val="Style14"/>
            <w:color w:val="000000"/>
            <w:spacing w:val="6"/>
            <w:sz w:val="28"/>
            <w:szCs w:val="28"/>
            <w:u w:val="none"/>
            <w:lang w:val="en-US" w:eastAsia="ru-RU"/>
          </w:rPr>
          <w:t>www</w:t>
        </w:r>
        <w:r>
          <w:rPr>
            <w:rStyle w:val="Style14"/>
            <w:color w:val="000000"/>
            <w:spacing w:val="6"/>
            <w:sz w:val="28"/>
            <w:szCs w:val="28"/>
            <w:u w:val="none"/>
            <w:lang w:eastAsia="ru-RU"/>
          </w:rPr>
          <w:t>.</w:t>
        </w:r>
        <w:r>
          <w:rPr>
            <w:rStyle w:val="Style14"/>
            <w:color w:val="000000"/>
            <w:spacing w:val="6"/>
            <w:sz w:val="28"/>
            <w:szCs w:val="28"/>
            <w:u w:val="none"/>
            <w:lang w:val="en-US" w:eastAsia="ru-RU"/>
          </w:rPr>
          <w:t>gosuslugi</w:t>
        </w:r>
        <w:r>
          <w:rPr>
            <w:rStyle w:val="Style14"/>
            <w:color w:val="000000"/>
            <w:spacing w:val="6"/>
            <w:sz w:val="28"/>
            <w:szCs w:val="28"/>
            <w:u w:val="none"/>
            <w:lang w:eastAsia="ru-RU"/>
          </w:rPr>
          <w:t>.</w:t>
        </w:r>
        <w:r>
          <w:rPr>
            <w:rStyle w:val="Style14"/>
            <w:color w:val="000000"/>
            <w:spacing w:val="6"/>
            <w:sz w:val="28"/>
            <w:szCs w:val="28"/>
            <w:u w:val="none"/>
            <w:lang w:val="en-US" w:eastAsia="ru-RU"/>
          </w:rPr>
          <w:t>ru</w:t>
        </w:r>
      </w:hyperlink>
      <w:r>
        <w:rPr>
          <w:rStyle w:val="Style14"/>
          <w:color w:val="000000"/>
          <w:spacing w:val="6"/>
          <w:sz w:val="28"/>
          <w:szCs w:val="28"/>
          <w:u w:val="none"/>
          <w:lang w:eastAsia="ru-RU"/>
        </w:rPr>
        <w:t>.</w:t>
      </w:r>
    </w:p>
    <w:p>
      <w:pPr>
        <w:pStyle w:val="Normal"/>
        <w:numPr>
          <w:ilvl w:val="0"/>
          <w:numId w:val="2"/>
        </w:numPr>
        <w:ind w:left="0" w:firstLine="709"/>
        <w:jc w:val="both"/>
        <w:rPr/>
      </w:pPr>
      <w:r>
        <w:rPr/>
      </w:r>
    </w:p>
    <w:p>
      <w:pPr>
        <w:pStyle w:val="ConsPlusNormal"/>
        <w:widowControl/>
        <w:numPr>
          <w:ilvl w:val="0"/>
          <w:numId w:val="2"/>
        </w:numPr>
        <w:jc w:val="right"/>
        <w:rPr/>
      </w:pPr>
      <w:bookmarkStart w:id="12" w:name="sub_144415"/>
      <w:bookmarkEnd w:id="12"/>
      <w:r>
        <w:rPr>
          <w:rFonts w:ascii="Times New Roman" w:hAnsi="Times New Roman"/>
          <w:color w:val="000000"/>
          <w:sz w:val="24"/>
          <w:szCs w:val="24"/>
        </w:rPr>
        <w:t xml:space="preserve">                           </w:t>
      </w:r>
    </w:p>
    <w:sectPr>
      <w:headerReference w:type="default" r:id="rId5"/>
      <w:headerReference w:type="first" r:id="rId6"/>
      <w:type w:val="nextPage"/>
      <w:pgSz w:w="11906" w:h="16838"/>
      <w:pgMar w:left="1701" w:right="1134" w:header="660" w:top="1395" w:footer="0" w:bottom="1134"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Verdana">
    <w:charset w:val="01"/>
    <w:family w:val="roman"/>
    <w:pitch w:val="variable"/>
  </w:font>
  <w:font w:name="TimesE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3"/>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spacing w:val="-1"/>
        <w:b/>
        <w:szCs w:val="28"/>
        <w:bCs/>
        <w:highlight w:val="yellow"/>
        <w:rFonts w:eastAsia="Times New Roman"/>
        <w:color w:val="000000"/>
        <w:lang w:val="ru-RU" w:eastAsia="ru-RU" w:bidi="ar-SA"/>
      </w:rPr>
    </w:lvl>
    <w:lvl w:ilvl="1">
      <w:start w:val="1"/>
      <w:numFmt w:val="none"/>
      <w:suff w:val="nothing"/>
      <w:lvlText w:val=""/>
      <w:lvlJc w:val="left"/>
      <w:pPr>
        <w:ind w:left="576" w:hanging="576"/>
      </w:pPr>
      <w:rPr>
        <w:sz w:val="28"/>
        <w:b/>
        <w:szCs w:val="28"/>
        <w:bCs/>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0c74"/>
    <w:pPr>
      <w:widowControl/>
      <w:bidi w:val="0"/>
      <w:spacing w:before="0" w:after="0"/>
      <w:jc w:val="left"/>
    </w:pPr>
    <w:rPr>
      <w:rFonts w:ascii="Times New Roman" w:hAnsi="Times New Roman" w:eastAsia="Times New Roman" w:cs="Times New Roman"/>
      <w:color w:val="auto"/>
      <w:kern w:val="0"/>
      <w:sz w:val="20"/>
      <w:szCs w:val="22"/>
      <w:highlight w:val="white"/>
      <w:lang w:val="ru-RU" w:eastAsia="zh-CN"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480c74"/>
    <w:rPr>
      <w:rFonts w:ascii="Arial" w:hAnsi="Arial" w:eastAsia="Arial" w:cs="Arial"/>
      <w:sz w:val="40"/>
      <w:szCs w:val="40"/>
    </w:rPr>
  </w:style>
  <w:style w:type="character" w:styleId="Heading2Char" w:customStyle="1">
    <w:name w:val="Heading 2 Char"/>
    <w:basedOn w:val="DefaultParagraphFont"/>
    <w:link w:val="1"/>
    <w:uiPriority w:val="9"/>
    <w:qFormat/>
    <w:rsid w:val="00480c74"/>
    <w:rPr>
      <w:rFonts w:ascii="Arial" w:hAnsi="Arial" w:eastAsia="Arial" w:cs="Arial"/>
      <w:sz w:val="34"/>
    </w:rPr>
  </w:style>
  <w:style w:type="character" w:styleId="Heading3Char" w:customStyle="1">
    <w:name w:val="Heading 3 Char"/>
    <w:basedOn w:val="DefaultParagraphFont"/>
    <w:link w:val="12"/>
    <w:uiPriority w:val="9"/>
    <w:qFormat/>
    <w:rsid w:val="00480c74"/>
    <w:rPr>
      <w:rFonts w:ascii="Arial" w:hAnsi="Arial" w:eastAsia="Arial" w:cs="Arial"/>
      <w:sz w:val="30"/>
      <w:szCs w:val="30"/>
    </w:rPr>
  </w:style>
  <w:style w:type="character" w:styleId="Heading4Char" w:customStyle="1">
    <w:name w:val="Heading 4 Char"/>
    <w:basedOn w:val="DefaultParagraphFont"/>
    <w:link w:val="13"/>
    <w:uiPriority w:val="9"/>
    <w:qFormat/>
    <w:rsid w:val="00480c74"/>
    <w:rPr>
      <w:rFonts w:ascii="Arial" w:hAnsi="Arial" w:eastAsia="Arial" w:cs="Arial"/>
      <w:b/>
      <w:bCs/>
      <w:sz w:val="26"/>
      <w:szCs w:val="26"/>
    </w:rPr>
  </w:style>
  <w:style w:type="character" w:styleId="Heading5Char" w:customStyle="1">
    <w:name w:val="Heading 5 Char"/>
    <w:basedOn w:val="DefaultParagraphFont"/>
    <w:link w:val="14"/>
    <w:uiPriority w:val="9"/>
    <w:qFormat/>
    <w:rsid w:val="00480c74"/>
    <w:rPr>
      <w:rFonts w:ascii="Arial" w:hAnsi="Arial" w:eastAsia="Arial" w:cs="Arial"/>
      <w:b/>
      <w:bCs/>
      <w:sz w:val="24"/>
      <w:szCs w:val="24"/>
    </w:rPr>
  </w:style>
  <w:style w:type="character" w:styleId="Heading6Char" w:customStyle="1">
    <w:name w:val="Heading 6 Char"/>
    <w:basedOn w:val="DefaultParagraphFont"/>
    <w:uiPriority w:val="9"/>
    <w:qFormat/>
    <w:rsid w:val="00480c74"/>
    <w:rPr>
      <w:rFonts w:ascii="Arial" w:hAnsi="Arial" w:eastAsia="Arial" w:cs="Arial"/>
      <w:b/>
      <w:bCs/>
      <w:sz w:val="22"/>
      <w:szCs w:val="22"/>
    </w:rPr>
  </w:style>
  <w:style w:type="character" w:styleId="Heading7Char" w:customStyle="1">
    <w:name w:val="Heading 7 Char"/>
    <w:basedOn w:val="DefaultParagraphFont"/>
    <w:link w:val="22"/>
    <w:uiPriority w:val="9"/>
    <w:qFormat/>
    <w:rsid w:val="00480c74"/>
    <w:rPr>
      <w:rFonts w:ascii="Arial" w:hAnsi="Arial" w:eastAsia="Arial" w:cs="Arial"/>
      <w:b/>
      <w:bCs/>
      <w:i/>
      <w:iCs/>
      <w:sz w:val="22"/>
      <w:szCs w:val="22"/>
    </w:rPr>
  </w:style>
  <w:style w:type="character" w:styleId="Heading8Char" w:customStyle="1">
    <w:name w:val="Heading 8 Char"/>
    <w:basedOn w:val="DefaultParagraphFont"/>
    <w:link w:val="23"/>
    <w:uiPriority w:val="9"/>
    <w:qFormat/>
    <w:rsid w:val="00480c74"/>
    <w:rPr>
      <w:rFonts w:ascii="Arial" w:hAnsi="Arial" w:eastAsia="Arial" w:cs="Arial"/>
      <w:i/>
      <w:iCs/>
      <w:sz w:val="22"/>
      <w:szCs w:val="22"/>
    </w:rPr>
  </w:style>
  <w:style w:type="character" w:styleId="Heading9Char" w:customStyle="1">
    <w:name w:val="Heading 9 Char"/>
    <w:basedOn w:val="DefaultParagraphFont"/>
    <w:link w:val="24"/>
    <w:uiPriority w:val="9"/>
    <w:qFormat/>
    <w:rsid w:val="00480c74"/>
    <w:rPr>
      <w:rFonts w:ascii="Arial" w:hAnsi="Arial" w:eastAsia="Arial" w:cs="Arial"/>
      <w:i/>
      <w:iCs/>
      <w:sz w:val="21"/>
      <w:szCs w:val="21"/>
    </w:rPr>
  </w:style>
  <w:style w:type="character" w:styleId="TitleChar" w:customStyle="1">
    <w:name w:val="Title Char"/>
    <w:basedOn w:val="DefaultParagraphFont"/>
    <w:uiPriority w:val="10"/>
    <w:qFormat/>
    <w:rsid w:val="00480c74"/>
    <w:rPr>
      <w:sz w:val="48"/>
      <w:szCs w:val="48"/>
    </w:rPr>
  </w:style>
  <w:style w:type="character" w:styleId="SubtitleChar" w:customStyle="1">
    <w:name w:val="Subtitle Char"/>
    <w:basedOn w:val="DefaultParagraphFont"/>
    <w:link w:val="3"/>
    <w:uiPriority w:val="11"/>
    <w:qFormat/>
    <w:rsid w:val="00480c74"/>
    <w:rPr>
      <w:sz w:val="24"/>
      <w:szCs w:val="24"/>
    </w:rPr>
  </w:style>
  <w:style w:type="character" w:styleId="QuoteChar" w:customStyle="1">
    <w:name w:val="Quote Char"/>
    <w:uiPriority w:val="29"/>
    <w:qFormat/>
    <w:rsid w:val="00480c74"/>
    <w:rPr>
      <w:i/>
    </w:rPr>
  </w:style>
  <w:style w:type="character" w:styleId="IntenseQuoteChar" w:customStyle="1">
    <w:name w:val="Intense Quote Char"/>
    <w:uiPriority w:val="30"/>
    <w:qFormat/>
    <w:rsid w:val="00480c74"/>
    <w:rPr>
      <w:i/>
    </w:rPr>
  </w:style>
  <w:style w:type="character" w:styleId="HeaderChar" w:customStyle="1">
    <w:name w:val="Header Char"/>
    <w:basedOn w:val="DefaultParagraphFont"/>
    <w:uiPriority w:val="99"/>
    <w:qFormat/>
    <w:rsid w:val="00480c74"/>
    <w:rPr/>
  </w:style>
  <w:style w:type="character" w:styleId="FooterChar" w:customStyle="1">
    <w:name w:val="Footer Char"/>
    <w:basedOn w:val="DefaultParagraphFont"/>
    <w:link w:val="410"/>
    <w:uiPriority w:val="99"/>
    <w:qFormat/>
    <w:rsid w:val="00480c74"/>
    <w:rPr/>
  </w:style>
  <w:style w:type="character" w:styleId="Style14">
    <w:name w:val="Интернет-ссылка"/>
    <w:qFormat/>
    <w:rsid w:val="00480c74"/>
    <w:rPr>
      <w:color w:val="0000FF"/>
      <w:u w:val="single"/>
    </w:rPr>
  </w:style>
  <w:style w:type="character" w:styleId="FootnoteTextChar" w:customStyle="1">
    <w:name w:val="Footnote Text Char"/>
    <w:uiPriority w:val="99"/>
    <w:qFormat/>
    <w:rsid w:val="00480c74"/>
    <w:rPr>
      <w:sz w:val="18"/>
    </w:rPr>
  </w:style>
  <w:style w:type="character" w:styleId="Style15" w:customStyle="1">
    <w:name w:val="Привязка сноски"/>
    <w:rsid w:val="00480c74"/>
    <w:rPr>
      <w:vertAlign w:val="superscript"/>
    </w:rPr>
  </w:style>
  <w:style w:type="character" w:styleId="FootnoteCharacters" w:customStyle="1">
    <w:name w:val="Footnote Characters"/>
    <w:basedOn w:val="DefaultParagraphFont"/>
    <w:uiPriority w:val="99"/>
    <w:unhideWhenUsed/>
    <w:qFormat/>
    <w:rsid w:val="00480c74"/>
    <w:rPr>
      <w:vertAlign w:val="superscript"/>
    </w:rPr>
  </w:style>
  <w:style w:type="character" w:styleId="WW8Num1z0" w:customStyle="1">
    <w:name w:val="WW8Num1z0"/>
    <w:qFormat/>
    <w:rsid w:val="00480c74"/>
    <w:rPr/>
  </w:style>
  <w:style w:type="character" w:styleId="WW8Num1z1" w:customStyle="1">
    <w:name w:val="WW8Num1z1"/>
    <w:qFormat/>
    <w:rsid w:val="00480c74"/>
    <w:rPr/>
  </w:style>
  <w:style w:type="character" w:styleId="WW8Num1z2" w:customStyle="1">
    <w:name w:val="WW8Num1z2"/>
    <w:qFormat/>
    <w:rsid w:val="00480c74"/>
    <w:rPr/>
  </w:style>
  <w:style w:type="character" w:styleId="WW8Num1z3" w:customStyle="1">
    <w:name w:val="WW8Num1z3"/>
    <w:qFormat/>
    <w:rsid w:val="00480c74"/>
    <w:rPr/>
  </w:style>
  <w:style w:type="character" w:styleId="WW8Num1z4" w:customStyle="1">
    <w:name w:val="WW8Num1z4"/>
    <w:qFormat/>
    <w:rsid w:val="00480c74"/>
    <w:rPr/>
  </w:style>
  <w:style w:type="character" w:styleId="WW8Num1z5" w:customStyle="1">
    <w:name w:val="WW8Num1z5"/>
    <w:qFormat/>
    <w:rsid w:val="00480c74"/>
    <w:rPr/>
  </w:style>
  <w:style w:type="character" w:styleId="WW8Num1z6" w:customStyle="1">
    <w:name w:val="WW8Num1z6"/>
    <w:qFormat/>
    <w:rsid w:val="00480c74"/>
    <w:rPr/>
  </w:style>
  <w:style w:type="character" w:styleId="WW8Num1z7" w:customStyle="1">
    <w:name w:val="WW8Num1z7"/>
    <w:qFormat/>
    <w:rsid w:val="00480c74"/>
    <w:rPr/>
  </w:style>
  <w:style w:type="character" w:styleId="WW8Num1z8" w:customStyle="1">
    <w:name w:val="WW8Num1z8"/>
    <w:qFormat/>
    <w:rsid w:val="00480c74"/>
    <w:rPr/>
  </w:style>
  <w:style w:type="character" w:styleId="WW8Num2z0" w:customStyle="1">
    <w:name w:val="WW8Num2z0"/>
    <w:qFormat/>
    <w:rsid w:val="00480c74"/>
    <w:rPr>
      <w:rFonts w:ascii="Tahoma" w:hAnsi="Tahoma" w:eastAsia="Times New Roman"/>
      <w:b/>
      <w:bCs/>
      <w:color w:val="000000"/>
      <w:spacing w:val="-1"/>
      <w:sz w:val="28"/>
      <w:szCs w:val="28"/>
      <w:highlight w:val="yellow"/>
      <w:lang w:val="ru-RU" w:eastAsia="ru-RU" w:bidi="ar-SA"/>
    </w:rPr>
  </w:style>
  <w:style w:type="character" w:styleId="WW8Num2z1" w:customStyle="1">
    <w:name w:val="WW8Num2z1"/>
    <w:qFormat/>
    <w:rsid w:val="00480c74"/>
    <w:rPr>
      <w:b/>
      <w:bCs/>
      <w:sz w:val="28"/>
      <w:szCs w:val="28"/>
      <w:lang w:val="ru-RU" w:eastAsia="ru-RU" w:bidi="ar-SA"/>
    </w:rPr>
  </w:style>
  <w:style w:type="character" w:styleId="WW8Num2z2" w:customStyle="1">
    <w:name w:val="WW8Num2z2"/>
    <w:qFormat/>
    <w:rsid w:val="00480c74"/>
    <w:rPr/>
  </w:style>
  <w:style w:type="character" w:styleId="WW8Num2z3" w:customStyle="1">
    <w:name w:val="WW8Num2z3"/>
    <w:qFormat/>
    <w:rsid w:val="00480c74"/>
    <w:rPr/>
  </w:style>
  <w:style w:type="character" w:styleId="WW8Num2z4" w:customStyle="1">
    <w:name w:val="WW8Num2z4"/>
    <w:qFormat/>
    <w:rsid w:val="00480c74"/>
    <w:rPr/>
  </w:style>
  <w:style w:type="character" w:styleId="WW8Num2z5" w:customStyle="1">
    <w:name w:val="WW8Num2z5"/>
    <w:qFormat/>
    <w:rsid w:val="00480c74"/>
    <w:rPr/>
  </w:style>
  <w:style w:type="character" w:styleId="WW8Num2z6" w:customStyle="1">
    <w:name w:val="WW8Num2z6"/>
    <w:qFormat/>
    <w:rsid w:val="00480c74"/>
    <w:rPr/>
  </w:style>
  <w:style w:type="character" w:styleId="WW8Num2z7" w:customStyle="1">
    <w:name w:val="WW8Num2z7"/>
    <w:qFormat/>
    <w:rsid w:val="00480c74"/>
    <w:rPr/>
  </w:style>
  <w:style w:type="character" w:styleId="WW8Num2z8" w:customStyle="1">
    <w:name w:val="WW8Num2z8"/>
    <w:qFormat/>
    <w:rsid w:val="00480c74"/>
    <w:rPr/>
  </w:style>
  <w:style w:type="character" w:styleId="3" w:customStyle="1">
    <w:name w:val="Основной шрифт абзаца3"/>
    <w:qFormat/>
    <w:rsid w:val="00480c74"/>
    <w:rPr/>
  </w:style>
  <w:style w:type="character" w:styleId="2" w:customStyle="1">
    <w:name w:val="Основной шрифт абзаца2"/>
    <w:qFormat/>
    <w:rsid w:val="00480c74"/>
    <w:rPr/>
  </w:style>
  <w:style w:type="character" w:styleId="WW8Num3z0" w:customStyle="1">
    <w:name w:val="WW8Num3z0"/>
    <w:qFormat/>
    <w:rsid w:val="00480c74"/>
    <w:rPr>
      <w:rFonts w:ascii="Tahoma" w:hAnsi="Tahoma" w:eastAsia="Times New Roman"/>
      <w:b/>
      <w:bCs/>
      <w:color w:val="000000"/>
      <w:spacing w:val="-1"/>
      <w:sz w:val="28"/>
      <w:szCs w:val="28"/>
      <w:lang w:val="ru-RU" w:bidi="ar-SA"/>
    </w:rPr>
  </w:style>
  <w:style w:type="character" w:styleId="WW8Num3z1" w:customStyle="1">
    <w:name w:val="WW8Num3z1"/>
    <w:qFormat/>
    <w:rsid w:val="00480c74"/>
    <w:rPr>
      <w:b/>
      <w:bCs/>
      <w:sz w:val="28"/>
      <w:szCs w:val="28"/>
      <w:lang w:val="ru-RU" w:bidi="ar-SA"/>
    </w:rPr>
  </w:style>
  <w:style w:type="character" w:styleId="WW8Num3z2" w:customStyle="1">
    <w:name w:val="WW8Num3z2"/>
    <w:qFormat/>
    <w:rsid w:val="00480c74"/>
    <w:rPr/>
  </w:style>
  <w:style w:type="character" w:styleId="WW8Num3z3" w:customStyle="1">
    <w:name w:val="WW8Num3z3"/>
    <w:qFormat/>
    <w:rsid w:val="00480c74"/>
    <w:rPr/>
  </w:style>
  <w:style w:type="character" w:styleId="WW8Num3z4" w:customStyle="1">
    <w:name w:val="WW8Num3z4"/>
    <w:qFormat/>
    <w:rsid w:val="00480c74"/>
    <w:rPr/>
  </w:style>
  <w:style w:type="character" w:styleId="WW8Num3z5" w:customStyle="1">
    <w:name w:val="WW8Num3z5"/>
    <w:qFormat/>
    <w:rsid w:val="00480c74"/>
    <w:rPr/>
  </w:style>
  <w:style w:type="character" w:styleId="WW8Num3z6" w:customStyle="1">
    <w:name w:val="WW8Num3z6"/>
    <w:qFormat/>
    <w:rsid w:val="00480c74"/>
    <w:rPr/>
  </w:style>
  <w:style w:type="character" w:styleId="WW8Num3z7" w:customStyle="1">
    <w:name w:val="WW8Num3z7"/>
    <w:qFormat/>
    <w:rsid w:val="00480c74"/>
    <w:rPr/>
  </w:style>
  <w:style w:type="character" w:styleId="WW8Num3z8" w:customStyle="1">
    <w:name w:val="WW8Num3z8"/>
    <w:qFormat/>
    <w:rsid w:val="00480c74"/>
    <w:rPr/>
  </w:style>
  <w:style w:type="character" w:styleId="WW8Num4z0" w:customStyle="1">
    <w:name w:val="WW8Num4z0"/>
    <w:qFormat/>
    <w:rsid w:val="00480c74"/>
    <w:rPr>
      <w:rFonts w:ascii="Times New Roman" w:hAnsi="Times New Roman"/>
    </w:rPr>
  </w:style>
  <w:style w:type="character" w:styleId="WW8Num5z0" w:customStyle="1">
    <w:name w:val="WW8Num5z0"/>
    <w:qFormat/>
    <w:rsid w:val="00480c74"/>
    <w:rPr>
      <w:sz w:val="28"/>
      <w:szCs w:val="28"/>
    </w:rPr>
  </w:style>
  <w:style w:type="character" w:styleId="WW8Num6z0" w:customStyle="1">
    <w:name w:val="WW8Num6z0"/>
    <w:qFormat/>
    <w:rsid w:val="00480c74"/>
    <w:rPr/>
  </w:style>
  <w:style w:type="character" w:styleId="WW8Num4z1" w:customStyle="1">
    <w:name w:val="WW8Num4z1"/>
    <w:qFormat/>
    <w:rsid w:val="00480c74"/>
    <w:rPr/>
  </w:style>
  <w:style w:type="character" w:styleId="WW8Num4z2" w:customStyle="1">
    <w:name w:val="WW8Num4z2"/>
    <w:qFormat/>
    <w:rsid w:val="00480c74"/>
    <w:rPr/>
  </w:style>
  <w:style w:type="character" w:styleId="WW8Num4z3" w:customStyle="1">
    <w:name w:val="WW8Num4z3"/>
    <w:qFormat/>
    <w:rsid w:val="00480c74"/>
    <w:rPr/>
  </w:style>
  <w:style w:type="character" w:styleId="WW8Num4z4" w:customStyle="1">
    <w:name w:val="WW8Num4z4"/>
    <w:qFormat/>
    <w:rsid w:val="00480c74"/>
    <w:rPr/>
  </w:style>
  <w:style w:type="character" w:styleId="WW8Num4z5" w:customStyle="1">
    <w:name w:val="WW8Num4z5"/>
    <w:qFormat/>
    <w:rsid w:val="00480c74"/>
    <w:rPr/>
  </w:style>
  <w:style w:type="character" w:styleId="WW8Num4z6" w:customStyle="1">
    <w:name w:val="WW8Num4z6"/>
    <w:qFormat/>
    <w:rsid w:val="00480c74"/>
    <w:rPr/>
  </w:style>
  <w:style w:type="character" w:styleId="WW8Num4z7" w:customStyle="1">
    <w:name w:val="WW8Num4z7"/>
    <w:qFormat/>
    <w:rsid w:val="00480c74"/>
    <w:rPr/>
  </w:style>
  <w:style w:type="character" w:styleId="WW8Num4z8" w:customStyle="1">
    <w:name w:val="WW8Num4z8"/>
    <w:qFormat/>
    <w:rsid w:val="00480c74"/>
    <w:rPr/>
  </w:style>
  <w:style w:type="character" w:styleId="WW8Num5z1" w:customStyle="1">
    <w:name w:val="WW8Num5z1"/>
    <w:qFormat/>
    <w:rsid w:val="00480c74"/>
    <w:rPr/>
  </w:style>
  <w:style w:type="character" w:styleId="WW8Num5z2" w:customStyle="1">
    <w:name w:val="WW8Num5z2"/>
    <w:qFormat/>
    <w:rsid w:val="00480c74"/>
    <w:rPr/>
  </w:style>
  <w:style w:type="character" w:styleId="WW8Num5z3" w:customStyle="1">
    <w:name w:val="WW8Num5z3"/>
    <w:qFormat/>
    <w:rsid w:val="00480c74"/>
    <w:rPr/>
  </w:style>
  <w:style w:type="character" w:styleId="WW8Num5z4" w:customStyle="1">
    <w:name w:val="WW8Num5z4"/>
    <w:qFormat/>
    <w:rsid w:val="00480c74"/>
    <w:rPr/>
  </w:style>
  <w:style w:type="character" w:styleId="WW8Num5z5" w:customStyle="1">
    <w:name w:val="WW8Num5z5"/>
    <w:qFormat/>
    <w:rsid w:val="00480c74"/>
    <w:rPr/>
  </w:style>
  <w:style w:type="character" w:styleId="WW8Num5z6" w:customStyle="1">
    <w:name w:val="WW8Num5z6"/>
    <w:qFormat/>
    <w:rsid w:val="00480c74"/>
    <w:rPr/>
  </w:style>
  <w:style w:type="character" w:styleId="WW8Num5z7" w:customStyle="1">
    <w:name w:val="WW8Num5z7"/>
    <w:qFormat/>
    <w:rsid w:val="00480c74"/>
    <w:rPr/>
  </w:style>
  <w:style w:type="character" w:styleId="WW8Num5z8" w:customStyle="1">
    <w:name w:val="WW8Num5z8"/>
    <w:qFormat/>
    <w:rsid w:val="00480c74"/>
    <w:rPr/>
  </w:style>
  <w:style w:type="character" w:styleId="WW8Num6z1" w:customStyle="1">
    <w:name w:val="WW8Num6z1"/>
    <w:qFormat/>
    <w:rsid w:val="00480c74"/>
    <w:rPr/>
  </w:style>
  <w:style w:type="character" w:styleId="WW8Num6z2" w:customStyle="1">
    <w:name w:val="WW8Num6z2"/>
    <w:qFormat/>
    <w:rsid w:val="00480c74"/>
    <w:rPr/>
  </w:style>
  <w:style w:type="character" w:styleId="WW8Num6z3" w:customStyle="1">
    <w:name w:val="WW8Num6z3"/>
    <w:qFormat/>
    <w:rsid w:val="00480c74"/>
    <w:rPr/>
  </w:style>
  <w:style w:type="character" w:styleId="WW8Num6z4" w:customStyle="1">
    <w:name w:val="WW8Num6z4"/>
    <w:qFormat/>
    <w:rsid w:val="00480c74"/>
    <w:rPr/>
  </w:style>
  <w:style w:type="character" w:styleId="WW8Num6z5" w:customStyle="1">
    <w:name w:val="WW8Num6z5"/>
    <w:qFormat/>
    <w:rsid w:val="00480c74"/>
    <w:rPr/>
  </w:style>
  <w:style w:type="character" w:styleId="WW8Num6z6" w:customStyle="1">
    <w:name w:val="WW8Num6z6"/>
    <w:qFormat/>
    <w:rsid w:val="00480c74"/>
    <w:rPr/>
  </w:style>
  <w:style w:type="character" w:styleId="WW8Num6z7" w:customStyle="1">
    <w:name w:val="WW8Num6z7"/>
    <w:qFormat/>
    <w:rsid w:val="00480c74"/>
    <w:rPr/>
  </w:style>
  <w:style w:type="character" w:styleId="WW8Num6z8" w:customStyle="1">
    <w:name w:val="WW8Num6z8"/>
    <w:qFormat/>
    <w:rsid w:val="00480c74"/>
    <w:rPr/>
  </w:style>
  <w:style w:type="character" w:styleId="WW8Num7z0" w:customStyle="1">
    <w:name w:val="WW8Num7z0"/>
    <w:qFormat/>
    <w:rsid w:val="00480c74"/>
    <w:rPr>
      <w:rFonts w:ascii="Symbol" w:hAnsi="Symbol"/>
      <w:sz w:val="20"/>
    </w:rPr>
  </w:style>
  <w:style w:type="character" w:styleId="WW8Num7z1" w:customStyle="1">
    <w:name w:val="WW8Num7z1"/>
    <w:qFormat/>
    <w:rsid w:val="00480c74"/>
    <w:rPr>
      <w:rFonts w:ascii="Courier New" w:hAnsi="Courier New"/>
      <w:sz w:val="20"/>
    </w:rPr>
  </w:style>
  <w:style w:type="character" w:styleId="WW8Num7z2" w:customStyle="1">
    <w:name w:val="WW8Num7z2"/>
    <w:qFormat/>
    <w:rsid w:val="00480c74"/>
    <w:rPr>
      <w:rFonts w:ascii="Wingdings" w:hAnsi="Wingdings"/>
      <w:sz w:val="20"/>
    </w:rPr>
  </w:style>
  <w:style w:type="character" w:styleId="WW8Num8z0" w:customStyle="1">
    <w:name w:val="WW8Num8z0"/>
    <w:qFormat/>
    <w:rsid w:val="00480c74"/>
    <w:rPr/>
  </w:style>
  <w:style w:type="character" w:styleId="WW8Num8z1" w:customStyle="1">
    <w:name w:val="WW8Num8z1"/>
    <w:qFormat/>
    <w:rsid w:val="00480c74"/>
    <w:rPr/>
  </w:style>
  <w:style w:type="character" w:styleId="WW8Num8z2" w:customStyle="1">
    <w:name w:val="WW8Num8z2"/>
    <w:qFormat/>
    <w:rsid w:val="00480c74"/>
    <w:rPr/>
  </w:style>
  <w:style w:type="character" w:styleId="WW8Num8z3" w:customStyle="1">
    <w:name w:val="WW8Num8z3"/>
    <w:qFormat/>
    <w:rsid w:val="00480c74"/>
    <w:rPr/>
  </w:style>
  <w:style w:type="character" w:styleId="WW8Num8z4" w:customStyle="1">
    <w:name w:val="WW8Num8z4"/>
    <w:qFormat/>
    <w:rsid w:val="00480c74"/>
    <w:rPr/>
  </w:style>
  <w:style w:type="character" w:styleId="WW8Num8z5" w:customStyle="1">
    <w:name w:val="WW8Num8z5"/>
    <w:qFormat/>
    <w:rsid w:val="00480c74"/>
    <w:rPr/>
  </w:style>
  <w:style w:type="character" w:styleId="WW8Num8z6" w:customStyle="1">
    <w:name w:val="WW8Num8z6"/>
    <w:qFormat/>
    <w:rsid w:val="00480c74"/>
    <w:rPr/>
  </w:style>
  <w:style w:type="character" w:styleId="WW8Num8z7" w:customStyle="1">
    <w:name w:val="WW8Num8z7"/>
    <w:qFormat/>
    <w:rsid w:val="00480c74"/>
    <w:rPr/>
  </w:style>
  <w:style w:type="character" w:styleId="WW8Num8z8" w:customStyle="1">
    <w:name w:val="WW8Num8z8"/>
    <w:qFormat/>
    <w:rsid w:val="00480c74"/>
    <w:rPr/>
  </w:style>
  <w:style w:type="character" w:styleId="WW8Num9z0" w:customStyle="1">
    <w:name w:val="WW8Num9z0"/>
    <w:qFormat/>
    <w:rsid w:val="00480c74"/>
    <w:rPr/>
  </w:style>
  <w:style w:type="character" w:styleId="WW8Num9z1" w:customStyle="1">
    <w:name w:val="WW8Num9z1"/>
    <w:qFormat/>
    <w:rsid w:val="00480c74"/>
    <w:rPr/>
  </w:style>
  <w:style w:type="character" w:styleId="WW8Num9z2" w:customStyle="1">
    <w:name w:val="WW8Num9z2"/>
    <w:qFormat/>
    <w:rsid w:val="00480c74"/>
    <w:rPr/>
  </w:style>
  <w:style w:type="character" w:styleId="WW8Num9z3" w:customStyle="1">
    <w:name w:val="WW8Num9z3"/>
    <w:qFormat/>
    <w:rsid w:val="00480c74"/>
    <w:rPr/>
  </w:style>
  <w:style w:type="character" w:styleId="WW8Num9z4" w:customStyle="1">
    <w:name w:val="WW8Num9z4"/>
    <w:qFormat/>
    <w:rsid w:val="00480c74"/>
    <w:rPr/>
  </w:style>
  <w:style w:type="character" w:styleId="WW8Num9z5" w:customStyle="1">
    <w:name w:val="WW8Num9z5"/>
    <w:qFormat/>
    <w:rsid w:val="00480c74"/>
    <w:rPr/>
  </w:style>
  <w:style w:type="character" w:styleId="WW8Num9z6" w:customStyle="1">
    <w:name w:val="WW8Num9z6"/>
    <w:qFormat/>
    <w:rsid w:val="00480c74"/>
    <w:rPr/>
  </w:style>
  <w:style w:type="character" w:styleId="WW8Num9z7" w:customStyle="1">
    <w:name w:val="WW8Num9z7"/>
    <w:qFormat/>
    <w:rsid w:val="00480c74"/>
    <w:rPr/>
  </w:style>
  <w:style w:type="character" w:styleId="WW8Num9z8" w:customStyle="1">
    <w:name w:val="WW8Num9z8"/>
    <w:qFormat/>
    <w:rsid w:val="00480c74"/>
    <w:rPr/>
  </w:style>
  <w:style w:type="character" w:styleId="WW8Num10z0" w:customStyle="1">
    <w:name w:val="WW8Num10z0"/>
    <w:qFormat/>
    <w:rsid w:val="00480c74"/>
    <w:rPr>
      <w:rFonts w:ascii="Times New Roman" w:hAnsi="Times New Roman"/>
      <w:sz w:val="28"/>
      <w:szCs w:val="28"/>
    </w:rPr>
  </w:style>
  <w:style w:type="character" w:styleId="WW8Num10z1" w:customStyle="1">
    <w:name w:val="WW8Num10z1"/>
    <w:qFormat/>
    <w:rsid w:val="00480c74"/>
    <w:rPr/>
  </w:style>
  <w:style w:type="character" w:styleId="WW8Num10z2" w:customStyle="1">
    <w:name w:val="WW8Num10z2"/>
    <w:qFormat/>
    <w:rsid w:val="00480c74"/>
    <w:rPr/>
  </w:style>
  <w:style w:type="character" w:styleId="WW8Num10z3" w:customStyle="1">
    <w:name w:val="WW8Num10z3"/>
    <w:qFormat/>
    <w:rsid w:val="00480c74"/>
    <w:rPr/>
  </w:style>
  <w:style w:type="character" w:styleId="WW8Num10z4" w:customStyle="1">
    <w:name w:val="WW8Num10z4"/>
    <w:qFormat/>
    <w:rsid w:val="00480c74"/>
    <w:rPr/>
  </w:style>
  <w:style w:type="character" w:styleId="WW8Num10z5" w:customStyle="1">
    <w:name w:val="WW8Num10z5"/>
    <w:qFormat/>
    <w:rsid w:val="00480c74"/>
    <w:rPr/>
  </w:style>
  <w:style w:type="character" w:styleId="WW8Num10z6" w:customStyle="1">
    <w:name w:val="WW8Num10z6"/>
    <w:qFormat/>
    <w:rsid w:val="00480c74"/>
    <w:rPr/>
  </w:style>
  <w:style w:type="character" w:styleId="WW8Num10z7" w:customStyle="1">
    <w:name w:val="WW8Num10z7"/>
    <w:qFormat/>
    <w:rsid w:val="00480c74"/>
    <w:rPr/>
  </w:style>
  <w:style w:type="character" w:styleId="WW8Num10z8" w:customStyle="1">
    <w:name w:val="WW8Num10z8"/>
    <w:qFormat/>
    <w:rsid w:val="00480c74"/>
    <w:rPr/>
  </w:style>
  <w:style w:type="character" w:styleId="WW8Num11z0" w:customStyle="1">
    <w:name w:val="WW8Num11z0"/>
    <w:qFormat/>
    <w:rsid w:val="00480c74"/>
    <w:rPr/>
  </w:style>
  <w:style w:type="character" w:styleId="WW8Num11z1" w:customStyle="1">
    <w:name w:val="WW8Num11z1"/>
    <w:qFormat/>
    <w:rsid w:val="00480c74"/>
    <w:rPr/>
  </w:style>
  <w:style w:type="character" w:styleId="WW8Num11z2" w:customStyle="1">
    <w:name w:val="WW8Num11z2"/>
    <w:qFormat/>
    <w:rsid w:val="00480c74"/>
    <w:rPr/>
  </w:style>
  <w:style w:type="character" w:styleId="WW8Num11z3" w:customStyle="1">
    <w:name w:val="WW8Num11z3"/>
    <w:qFormat/>
    <w:rsid w:val="00480c74"/>
    <w:rPr/>
  </w:style>
  <w:style w:type="character" w:styleId="WW8Num11z4" w:customStyle="1">
    <w:name w:val="WW8Num11z4"/>
    <w:qFormat/>
    <w:rsid w:val="00480c74"/>
    <w:rPr/>
  </w:style>
  <w:style w:type="character" w:styleId="WW8Num11z5" w:customStyle="1">
    <w:name w:val="WW8Num11z5"/>
    <w:qFormat/>
    <w:rsid w:val="00480c74"/>
    <w:rPr/>
  </w:style>
  <w:style w:type="character" w:styleId="WW8Num11z6" w:customStyle="1">
    <w:name w:val="WW8Num11z6"/>
    <w:qFormat/>
    <w:rsid w:val="00480c74"/>
    <w:rPr/>
  </w:style>
  <w:style w:type="character" w:styleId="WW8Num11z7" w:customStyle="1">
    <w:name w:val="WW8Num11z7"/>
    <w:qFormat/>
    <w:rsid w:val="00480c74"/>
    <w:rPr/>
  </w:style>
  <w:style w:type="character" w:styleId="WW8Num11z8" w:customStyle="1">
    <w:name w:val="WW8Num11z8"/>
    <w:qFormat/>
    <w:rsid w:val="00480c74"/>
    <w:rPr/>
  </w:style>
  <w:style w:type="character" w:styleId="WW8Num12z0" w:customStyle="1">
    <w:name w:val="WW8Num12z0"/>
    <w:qFormat/>
    <w:rsid w:val="00480c74"/>
    <w:rPr/>
  </w:style>
  <w:style w:type="character" w:styleId="WW8Num12z1" w:customStyle="1">
    <w:name w:val="WW8Num12z1"/>
    <w:qFormat/>
    <w:rsid w:val="00480c74"/>
    <w:rPr/>
  </w:style>
  <w:style w:type="character" w:styleId="WW8Num12z2" w:customStyle="1">
    <w:name w:val="WW8Num12z2"/>
    <w:qFormat/>
    <w:rsid w:val="00480c74"/>
    <w:rPr/>
  </w:style>
  <w:style w:type="character" w:styleId="WW8Num12z3" w:customStyle="1">
    <w:name w:val="WW8Num12z3"/>
    <w:qFormat/>
    <w:rsid w:val="00480c74"/>
    <w:rPr/>
  </w:style>
  <w:style w:type="character" w:styleId="WW8Num12z4" w:customStyle="1">
    <w:name w:val="WW8Num12z4"/>
    <w:qFormat/>
    <w:rsid w:val="00480c74"/>
    <w:rPr/>
  </w:style>
  <w:style w:type="character" w:styleId="WW8Num12z5" w:customStyle="1">
    <w:name w:val="WW8Num12z5"/>
    <w:qFormat/>
    <w:rsid w:val="00480c74"/>
    <w:rPr/>
  </w:style>
  <w:style w:type="character" w:styleId="WW8Num12z6" w:customStyle="1">
    <w:name w:val="WW8Num12z6"/>
    <w:qFormat/>
    <w:rsid w:val="00480c74"/>
    <w:rPr/>
  </w:style>
  <w:style w:type="character" w:styleId="WW8Num12z7" w:customStyle="1">
    <w:name w:val="WW8Num12z7"/>
    <w:qFormat/>
    <w:rsid w:val="00480c74"/>
    <w:rPr/>
  </w:style>
  <w:style w:type="character" w:styleId="WW8Num12z8" w:customStyle="1">
    <w:name w:val="WW8Num12z8"/>
    <w:qFormat/>
    <w:rsid w:val="00480c74"/>
    <w:rPr/>
  </w:style>
  <w:style w:type="character" w:styleId="WW8Num13z0" w:customStyle="1">
    <w:name w:val="WW8Num13z0"/>
    <w:qFormat/>
    <w:rsid w:val="00480c74"/>
    <w:rPr/>
  </w:style>
  <w:style w:type="character" w:styleId="WW8Num13z1" w:customStyle="1">
    <w:name w:val="WW8Num13z1"/>
    <w:qFormat/>
    <w:rsid w:val="00480c74"/>
    <w:rPr/>
  </w:style>
  <w:style w:type="character" w:styleId="WW8Num13z2" w:customStyle="1">
    <w:name w:val="WW8Num13z2"/>
    <w:qFormat/>
    <w:rsid w:val="00480c74"/>
    <w:rPr/>
  </w:style>
  <w:style w:type="character" w:styleId="WW8Num13z3" w:customStyle="1">
    <w:name w:val="WW8Num13z3"/>
    <w:qFormat/>
    <w:rsid w:val="00480c74"/>
    <w:rPr/>
  </w:style>
  <w:style w:type="character" w:styleId="WW8Num13z4" w:customStyle="1">
    <w:name w:val="WW8Num13z4"/>
    <w:qFormat/>
    <w:rsid w:val="00480c74"/>
    <w:rPr/>
  </w:style>
  <w:style w:type="character" w:styleId="WW8Num13z5" w:customStyle="1">
    <w:name w:val="WW8Num13z5"/>
    <w:qFormat/>
    <w:rsid w:val="00480c74"/>
    <w:rPr/>
  </w:style>
  <w:style w:type="character" w:styleId="WW8Num13z6" w:customStyle="1">
    <w:name w:val="WW8Num13z6"/>
    <w:qFormat/>
    <w:rsid w:val="00480c74"/>
    <w:rPr/>
  </w:style>
  <w:style w:type="character" w:styleId="WW8Num13z7" w:customStyle="1">
    <w:name w:val="WW8Num13z7"/>
    <w:qFormat/>
    <w:rsid w:val="00480c74"/>
    <w:rPr/>
  </w:style>
  <w:style w:type="character" w:styleId="WW8Num13z8" w:customStyle="1">
    <w:name w:val="WW8Num13z8"/>
    <w:qFormat/>
    <w:rsid w:val="00480c74"/>
    <w:rPr/>
  </w:style>
  <w:style w:type="character" w:styleId="WW8Num14z0" w:customStyle="1">
    <w:name w:val="WW8Num14z0"/>
    <w:qFormat/>
    <w:rsid w:val="00480c74"/>
    <w:rPr>
      <w:sz w:val="28"/>
      <w:szCs w:val="28"/>
    </w:rPr>
  </w:style>
  <w:style w:type="character" w:styleId="WW8Num14z1" w:customStyle="1">
    <w:name w:val="WW8Num14z1"/>
    <w:qFormat/>
    <w:rsid w:val="00480c74"/>
    <w:rPr/>
  </w:style>
  <w:style w:type="character" w:styleId="WW8Num14z2" w:customStyle="1">
    <w:name w:val="WW8Num14z2"/>
    <w:qFormat/>
    <w:rsid w:val="00480c74"/>
    <w:rPr/>
  </w:style>
  <w:style w:type="character" w:styleId="WW8Num14z3" w:customStyle="1">
    <w:name w:val="WW8Num14z3"/>
    <w:qFormat/>
    <w:rsid w:val="00480c74"/>
    <w:rPr/>
  </w:style>
  <w:style w:type="character" w:styleId="WW8Num14z4" w:customStyle="1">
    <w:name w:val="WW8Num14z4"/>
    <w:qFormat/>
    <w:rsid w:val="00480c74"/>
    <w:rPr/>
  </w:style>
  <w:style w:type="character" w:styleId="WW8Num14z5" w:customStyle="1">
    <w:name w:val="WW8Num14z5"/>
    <w:qFormat/>
    <w:rsid w:val="00480c74"/>
    <w:rPr/>
  </w:style>
  <w:style w:type="character" w:styleId="WW8Num14z6" w:customStyle="1">
    <w:name w:val="WW8Num14z6"/>
    <w:qFormat/>
    <w:rsid w:val="00480c74"/>
    <w:rPr/>
  </w:style>
  <w:style w:type="character" w:styleId="WW8Num14z7" w:customStyle="1">
    <w:name w:val="WW8Num14z7"/>
    <w:qFormat/>
    <w:rsid w:val="00480c74"/>
    <w:rPr/>
  </w:style>
  <w:style w:type="character" w:styleId="WW8Num14z8" w:customStyle="1">
    <w:name w:val="WW8Num14z8"/>
    <w:qFormat/>
    <w:rsid w:val="00480c74"/>
    <w:rPr/>
  </w:style>
  <w:style w:type="character" w:styleId="WW8Num15z0" w:customStyle="1">
    <w:name w:val="WW8Num15z0"/>
    <w:qFormat/>
    <w:rsid w:val="00480c74"/>
    <w:rPr/>
  </w:style>
  <w:style w:type="character" w:styleId="WW8Num15z1" w:customStyle="1">
    <w:name w:val="WW8Num15z1"/>
    <w:qFormat/>
    <w:rsid w:val="00480c74"/>
    <w:rPr/>
  </w:style>
  <w:style w:type="character" w:styleId="WW8Num15z2" w:customStyle="1">
    <w:name w:val="WW8Num15z2"/>
    <w:qFormat/>
    <w:rsid w:val="00480c74"/>
    <w:rPr/>
  </w:style>
  <w:style w:type="character" w:styleId="WW8Num15z3" w:customStyle="1">
    <w:name w:val="WW8Num15z3"/>
    <w:qFormat/>
    <w:rsid w:val="00480c74"/>
    <w:rPr/>
  </w:style>
  <w:style w:type="character" w:styleId="WW8Num15z4" w:customStyle="1">
    <w:name w:val="WW8Num15z4"/>
    <w:qFormat/>
    <w:rsid w:val="00480c74"/>
    <w:rPr/>
  </w:style>
  <w:style w:type="character" w:styleId="WW8Num15z5" w:customStyle="1">
    <w:name w:val="WW8Num15z5"/>
    <w:qFormat/>
    <w:rsid w:val="00480c74"/>
    <w:rPr/>
  </w:style>
  <w:style w:type="character" w:styleId="WW8Num15z6" w:customStyle="1">
    <w:name w:val="WW8Num15z6"/>
    <w:qFormat/>
    <w:rsid w:val="00480c74"/>
    <w:rPr/>
  </w:style>
  <w:style w:type="character" w:styleId="WW8Num15z7" w:customStyle="1">
    <w:name w:val="WW8Num15z7"/>
    <w:qFormat/>
    <w:rsid w:val="00480c74"/>
    <w:rPr/>
  </w:style>
  <w:style w:type="character" w:styleId="WW8Num15z8" w:customStyle="1">
    <w:name w:val="WW8Num15z8"/>
    <w:qFormat/>
    <w:rsid w:val="00480c74"/>
    <w:rPr/>
  </w:style>
  <w:style w:type="character" w:styleId="WW8Num16z0" w:customStyle="1">
    <w:name w:val="WW8Num16z0"/>
    <w:qFormat/>
    <w:rsid w:val="00480c74"/>
    <w:rPr/>
  </w:style>
  <w:style w:type="character" w:styleId="WW8Num16z1" w:customStyle="1">
    <w:name w:val="WW8Num16z1"/>
    <w:qFormat/>
    <w:rsid w:val="00480c74"/>
    <w:rPr/>
  </w:style>
  <w:style w:type="character" w:styleId="WW8Num16z2" w:customStyle="1">
    <w:name w:val="WW8Num16z2"/>
    <w:qFormat/>
    <w:rsid w:val="00480c74"/>
    <w:rPr/>
  </w:style>
  <w:style w:type="character" w:styleId="WW8Num16z3" w:customStyle="1">
    <w:name w:val="WW8Num16z3"/>
    <w:qFormat/>
    <w:rsid w:val="00480c74"/>
    <w:rPr/>
  </w:style>
  <w:style w:type="character" w:styleId="WW8Num16z4" w:customStyle="1">
    <w:name w:val="WW8Num16z4"/>
    <w:qFormat/>
    <w:rsid w:val="00480c74"/>
    <w:rPr/>
  </w:style>
  <w:style w:type="character" w:styleId="WW8Num16z5" w:customStyle="1">
    <w:name w:val="WW8Num16z5"/>
    <w:qFormat/>
    <w:rsid w:val="00480c74"/>
    <w:rPr/>
  </w:style>
  <w:style w:type="character" w:styleId="WW8Num16z6" w:customStyle="1">
    <w:name w:val="WW8Num16z6"/>
    <w:qFormat/>
    <w:rsid w:val="00480c74"/>
    <w:rPr/>
  </w:style>
  <w:style w:type="character" w:styleId="WW8Num16z7" w:customStyle="1">
    <w:name w:val="WW8Num16z7"/>
    <w:qFormat/>
    <w:rsid w:val="00480c74"/>
    <w:rPr/>
  </w:style>
  <w:style w:type="character" w:styleId="WW8Num16z8" w:customStyle="1">
    <w:name w:val="WW8Num16z8"/>
    <w:qFormat/>
    <w:rsid w:val="00480c74"/>
    <w:rPr/>
  </w:style>
  <w:style w:type="character" w:styleId="1" w:customStyle="1">
    <w:name w:val="Основной шрифт абзаца1"/>
    <w:qFormat/>
    <w:rsid w:val="00480c74"/>
    <w:rPr/>
  </w:style>
  <w:style w:type="character" w:styleId="Style16" w:customStyle="1">
    <w:name w:val="Цветовое выделение"/>
    <w:qFormat/>
    <w:rsid w:val="00480c74"/>
    <w:rPr>
      <w:b/>
      <w:bCs/>
      <w:color w:val="000080"/>
      <w:sz w:val="20"/>
      <w:szCs w:val="20"/>
    </w:rPr>
  </w:style>
  <w:style w:type="character" w:styleId="Style17" w:customStyle="1">
    <w:name w:val="Знак Знак Знак"/>
    <w:qFormat/>
    <w:rsid w:val="00480c74"/>
    <w:rPr>
      <w:sz w:val="24"/>
      <w:szCs w:val="24"/>
    </w:rPr>
  </w:style>
  <w:style w:type="character" w:styleId="31" w:customStyle="1">
    <w:name w:val="Знак Знак3"/>
    <w:qFormat/>
    <w:rsid w:val="00480c74"/>
    <w:rPr/>
  </w:style>
  <w:style w:type="character" w:styleId="4" w:customStyle="1">
    <w:name w:val="Знак Знак4"/>
    <w:qFormat/>
    <w:rsid w:val="00480c74"/>
    <w:rPr/>
  </w:style>
  <w:style w:type="character" w:styleId="Pagenumber">
    <w:name w:val="page number"/>
    <w:basedOn w:val="1"/>
    <w:qFormat/>
    <w:rsid w:val="00480c74"/>
    <w:rPr/>
  </w:style>
  <w:style w:type="character" w:styleId="Style18" w:customStyle="1">
    <w:name w:val="Гипертекстовая ссылка"/>
    <w:qFormat/>
    <w:rsid w:val="00480c74"/>
    <w:rPr>
      <w:color w:val="008000"/>
    </w:rPr>
  </w:style>
  <w:style w:type="character" w:styleId="FollowedHyperlink">
    <w:name w:val="FollowedHyperlink"/>
    <w:qFormat/>
    <w:rsid w:val="00480c74"/>
    <w:rPr>
      <w:color w:val="800000"/>
      <w:u w:val="single"/>
      <w:lang w:val="en-US" w:bidi="en-US"/>
    </w:rPr>
  </w:style>
  <w:style w:type="character" w:styleId="Style19" w:customStyle="1">
    <w:name w:val="Текст выноски Знак"/>
    <w:basedOn w:val="DefaultParagraphFont"/>
    <w:link w:val="aff0"/>
    <w:uiPriority w:val="99"/>
    <w:semiHidden/>
    <w:qFormat/>
    <w:rsid w:val="00b4754e"/>
    <w:rPr>
      <w:rFonts w:ascii="Tahoma" w:hAnsi="Tahoma" w:cs="Tahoma"/>
      <w:sz w:val="16"/>
      <w:szCs w:val="16"/>
      <w:highlight w:val="white"/>
      <w:lang w:eastAsia="zh-CN" w:bidi="ar-SA"/>
    </w:rPr>
  </w:style>
  <w:style w:type="paragraph" w:styleId="Style20" w:customStyle="1">
    <w:name w:val="Заголовок"/>
    <w:basedOn w:val="Normal"/>
    <w:next w:val="Style21"/>
    <w:qFormat/>
    <w:rsid w:val="00480c74"/>
    <w:pPr>
      <w:keepNext w:val="true"/>
      <w:spacing w:before="240" w:after="120"/>
    </w:pPr>
    <w:rPr>
      <w:rFonts w:ascii="Liberation Sans" w:hAnsi="Liberation Sans" w:eastAsia="WenQuanYi Zen Hei Sharp" w:cs="Lohit Devanagari"/>
      <w:sz w:val="28"/>
      <w:szCs w:val="28"/>
    </w:rPr>
  </w:style>
  <w:style w:type="paragraph" w:styleId="Style21">
    <w:name w:val="Body Text"/>
    <w:basedOn w:val="Normal"/>
    <w:rsid w:val="00480c74"/>
    <w:pPr>
      <w:spacing w:lineRule="auto" w:line="288" w:before="0" w:after="140"/>
    </w:pPr>
    <w:rPr/>
  </w:style>
  <w:style w:type="paragraph" w:styleId="Style22">
    <w:name w:val="List"/>
    <w:basedOn w:val="Style21"/>
    <w:rsid w:val="00480c74"/>
    <w:pPr/>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11" w:customStyle="1">
    <w:name w:val="Заголовок 11"/>
    <w:basedOn w:val="16"/>
    <w:next w:val="Style21"/>
    <w:qFormat/>
    <w:rsid w:val="00480c74"/>
    <w:pPr>
      <w:spacing w:before="240" w:after="120"/>
      <w:outlineLvl w:val="0"/>
    </w:pPr>
    <w:rPr>
      <w:b/>
      <w:bCs/>
      <w:sz w:val="36"/>
      <w:szCs w:val="36"/>
    </w:rPr>
  </w:style>
  <w:style w:type="paragraph" w:styleId="21" w:customStyle="1">
    <w:name w:val="Заголовок 21"/>
    <w:basedOn w:val="16"/>
    <w:next w:val="Style21"/>
    <w:qFormat/>
    <w:rsid w:val="00480c74"/>
    <w:pPr>
      <w:spacing w:before="200" w:after="120"/>
      <w:outlineLvl w:val="1"/>
    </w:pPr>
    <w:rPr>
      <w:b/>
      <w:bCs/>
      <w:sz w:val="32"/>
      <w:szCs w:val="32"/>
    </w:rPr>
  </w:style>
  <w:style w:type="paragraph" w:styleId="311" w:customStyle="1">
    <w:name w:val="Заголовок 31"/>
    <w:basedOn w:val="16"/>
    <w:next w:val="Style21"/>
    <w:qFormat/>
    <w:rsid w:val="00480c74"/>
    <w:pPr>
      <w:spacing w:before="140" w:after="120"/>
      <w:outlineLvl w:val="2"/>
    </w:pPr>
    <w:rPr>
      <w:b/>
      <w:bCs/>
      <w:szCs w:val="28"/>
    </w:rPr>
  </w:style>
  <w:style w:type="paragraph" w:styleId="41" w:customStyle="1">
    <w:name w:val="Заголовок 41"/>
    <w:basedOn w:val="Style20"/>
    <w:link w:val="10"/>
    <w:uiPriority w:val="9"/>
    <w:unhideWhenUsed/>
    <w:qFormat/>
    <w:rsid w:val="00480c74"/>
    <w:pPr>
      <w:keepLines/>
      <w:spacing w:before="320" w:after="200"/>
      <w:outlineLvl w:val="3"/>
    </w:pPr>
    <w:rPr>
      <w:rFonts w:ascii="Arial" w:hAnsi="Arial" w:eastAsia="Arial" w:cs="Arial"/>
      <w:b/>
      <w:bCs/>
      <w:sz w:val="26"/>
      <w:szCs w:val="26"/>
    </w:rPr>
  </w:style>
  <w:style w:type="paragraph" w:styleId="51" w:customStyle="1">
    <w:name w:val="Заголовок 51"/>
    <w:basedOn w:val="Style20"/>
    <w:uiPriority w:val="9"/>
    <w:unhideWhenUsed/>
    <w:qFormat/>
    <w:rsid w:val="00480c74"/>
    <w:pPr>
      <w:keepLines/>
      <w:spacing w:before="320" w:after="200"/>
      <w:outlineLvl w:val="4"/>
    </w:pPr>
    <w:rPr>
      <w:rFonts w:ascii="Arial" w:hAnsi="Arial" w:eastAsia="Arial" w:cs="Arial"/>
      <w:b/>
      <w:bCs/>
      <w:sz w:val="24"/>
      <w:szCs w:val="24"/>
    </w:rPr>
  </w:style>
  <w:style w:type="paragraph" w:styleId="61" w:customStyle="1">
    <w:name w:val="Заголовок 61"/>
    <w:basedOn w:val="Style20"/>
    <w:link w:val="210"/>
    <w:uiPriority w:val="9"/>
    <w:unhideWhenUsed/>
    <w:qFormat/>
    <w:rsid w:val="00480c74"/>
    <w:pPr>
      <w:keepLines/>
      <w:spacing w:before="320" w:after="200"/>
      <w:outlineLvl w:val="5"/>
    </w:pPr>
    <w:rPr>
      <w:rFonts w:ascii="Arial" w:hAnsi="Arial" w:eastAsia="Arial" w:cs="Arial"/>
      <w:b/>
      <w:bCs/>
      <w:sz w:val="22"/>
      <w:szCs w:val="22"/>
    </w:rPr>
  </w:style>
  <w:style w:type="paragraph" w:styleId="71" w:customStyle="1">
    <w:name w:val="Заголовок 71"/>
    <w:basedOn w:val="Style20"/>
    <w:link w:val="2"/>
    <w:uiPriority w:val="9"/>
    <w:unhideWhenUsed/>
    <w:qFormat/>
    <w:rsid w:val="00480c74"/>
    <w:pPr>
      <w:keepLines/>
      <w:spacing w:before="320" w:after="200"/>
      <w:outlineLvl w:val="6"/>
    </w:pPr>
    <w:rPr>
      <w:rFonts w:ascii="Arial" w:hAnsi="Arial" w:eastAsia="Arial" w:cs="Arial"/>
      <w:b/>
      <w:bCs/>
      <w:i/>
      <w:iCs/>
      <w:sz w:val="22"/>
      <w:szCs w:val="22"/>
    </w:rPr>
  </w:style>
  <w:style w:type="paragraph" w:styleId="81" w:customStyle="1">
    <w:name w:val="Заголовок 81"/>
    <w:basedOn w:val="Style20"/>
    <w:link w:val="20"/>
    <w:uiPriority w:val="9"/>
    <w:unhideWhenUsed/>
    <w:qFormat/>
    <w:rsid w:val="00480c74"/>
    <w:pPr>
      <w:keepLines/>
      <w:spacing w:before="320" w:after="200"/>
      <w:outlineLvl w:val="7"/>
    </w:pPr>
    <w:rPr>
      <w:rFonts w:ascii="Arial" w:hAnsi="Arial" w:eastAsia="Arial" w:cs="Arial"/>
      <w:i/>
      <w:iCs/>
      <w:sz w:val="22"/>
      <w:szCs w:val="22"/>
    </w:rPr>
  </w:style>
  <w:style w:type="paragraph" w:styleId="91" w:customStyle="1">
    <w:name w:val="Заголовок 91"/>
    <w:basedOn w:val="Style20"/>
    <w:uiPriority w:val="9"/>
    <w:unhideWhenUsed/>
    <w:qFormat/>
    <w:rsid w:val="00480c74"/>
    <w:pPr>
      <w:keepLines/>
      <w:spacing w:before="320" w:after="200"/>
      <w:outlineLvl w:val="8"/>
    </w:pPr>
    <w:rPr>
      <w:rFonts w:ascii="Arial" w:hAnsi="Arial" w:eastAsia="Arial" w:cs="Arial"/>
      <w:i/>
      <w:iCs/>
      <w:sz w:val="21"/>
      <w:szCs w:val="21"/>
    </w:rPr>
  </w:style>
  <w:style w:type="paragraph" w:styleId="12" w:customStyle="1">
    <w:name w:val="Название объекта1"/>
    <w:basedOn w:val="Normal"/>
    <w:qFormat/>
    <w:rsid w:val="00480c74"/>
    <w:pPr>
      <w:spacing w:before="120" w:after="120"/>
    </w:pPr>
    <w:rPr>
      <w:i/>
      <w:iCs/>
      <w:sz w:val="24"/>
      <w:szCs w:val="24"/>
    </w:rPr>
  </w:style>
  <w:style w:type="paragraph" w:styleId="Indexheading">
    <w:name w:val="index heading"/>
    <w:basedOn w:val="Normal"/>
    <w:qFormat/>
    <w:rsid w:val="00480c74"/>
    <w:pPr>
      <w:suppressLineNumbers/>
    </w:pPr>
    <w:rPr>
      <w:rFonts w:cs="Lohit Devanagari"/>
    </w:rPr>
  </w:style>
  <w:style w:type="paragraph" w:styleId="ListParagraph">
    <w:name w:val="List Paragraph"/>
    <w:basedOn w:val="Normal"/>
    <w:qFormat/>
    <w:rsid w:val="00480c74"/>
    <w:pPr>
      <w:widowControl w:val="false"/>
      <w:spacing w:before="0" w:after="0"/>
      <w:ind w:left="720" w:hanging="0"/>
      <w:contextualSpacing/>
    </w:pPr>
    <w:rPr>
      <w:sz w:val="24"/>
      <w:szCs w:val="24"/>
    </w:rPr>
  </w:style>
  <w:style w:type="paragraph" w:styleId="NoSpacing">
    <w:name w:val="No Spacing"/>
    <w:uiPriority w:val="1"/>
    <w:qFormat/>
    <w:rsid w:val="00480c74"/>
    <w:pPr>
      <w:widowControl/>
      <w:bidi w:val="0"/>
      <w:spacing w:before="0" w:after="0"/>
      <w:jc w:val="left"/>
    </w:pPr>
    <w:rPr>
      <w:rFonts w:ascii="Times New Roman" w:hAnsi="Times New Roman" w:eastAsia="Times New Roman" w:cs="Times New Roman"/>
      <w:color w:val="auto"/>
      <w:kern w:val="0"/>
      <w:sz w:val="20"/>
      <w:szCs w:val="22"/>
      <w:highlight w:val="white"/>
      <w:lang w:val="ru-RU" w:eastAsia="en-US" w:bidi="en-US"/>
    </w:rPr>
  </w:style>
  <w:style w:type="paragraph" w:styleId="Style25">
    <w:name w:val="Title"/>
    <w:basedOn w:val="Style20"/>
    <w:link w:val="af1"/>
    <w:uiPriority w:val="10"/>
    <w:qFormat/>
    <w:rsid w:val="00480c74"/>
    <w:pPr>
      <w:spacing w:before="300" w:after="200"/>
      <w:contextualSpacing/>
    </w:pPr>
    <w:rPr>
      <w:sz w:val="48"/>
      <w:szCs w:val="48"/>
    </w:rPr>
  </w:style>
  <w:style w:type="paragraph" w:styleId="Style26">
    <w:name w:val="Subtitle"/>
    <w:basedOn w:val="Normal"/>
    <w:next w:val="Style21"/>
    <w:qFormat/>
    <w:rsid w:val="00480c74"/>
    <w:pPr>
      <w:spacing w:before="0" w:after="60"/>
      <w:jc w:val="center"/>
    </w:pPr>
    <w:rPr>
      <w:rFonts w:ascii="Arial" w:hAnsi="Arial"/>
      <w:sz w:val="24"/>
      <w:szCs w:val="24"/>
    </w:rPr>
  </w:style>
  <w:style w:type="paragraph" w:styleId="Quote">
    <w:name w:val="Quote"/>
    <w:uiPriority w:val="29"/>
    <w:qFormat/>
    <w:rsid w:val="00480c74"/>
    <w:pPr>
      <w:widowControl/>
      <w:bidi w:val="0"/>
      <w:spacing w:before="0" w:after="0"/>
      <w:ind w:left="720" w:right="720" w:hanging="0"/>
      <w:jc w:val="left"/>
    </w:pPr>
    <w:rPr>
      <w:rFonts w:ascii="Times New Roman" w:hAnsi="Times New Roman" w:eastAsia="Times New Roman" w:cs="Times New Roman"/>
      <w:i/>
      <w:color w:val="auto"/>
      <w:kern w:val="0"/>
      <w:sz w:val="20"/>
      <w:szCs w:val="22"/>
      <w:highlight w:val="white"/>
      <w:lang w:val="ru-RU" w:eastAsia="en-US" w:bidi="en-US"/>
    </w:rPr>
  </w:style>
  <w:style w:type="paragraph" w:styleId="IntenseQuote">
    <w:name w:val="Intense Quote"/>
    <w:uiPriority w:val="30"/>
    <w:qFormat/>
    <w:rsid w:val="00480c74"/>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highlight w:val="white"/>
      <w:lang w:val="ru-RU" w:eastAsia="en-US" w:bidi="en-US"/>
    </w:rPr>
  </w:style>
  <w:style w:type="paragraph" w:styleId="Style27" w:customStyle="1">
    <w:name w:val="Верхний и нижний колонтитулы"/>
    <w:basedOn w:val="Normal"/>
    <w:qFormat/>
    <w:rsid w:val="00480c74"/>
    <w:pPr/>
    <w:rPr/>
  </w:style>
  <w:style w:type="paragraph" w:styleId="13" w:customStyle="1">
    <w:name w:val="Верхний колонтитул1"/>
    <w:basedOn w:val="Normal"/>
    <w:qFormat/>
    <w:rsid w:val="00480c74"/>
    <w:pPr>
      <w:tabs>
        <w:tab w:val="clear" w:pos="720"/>
        <w:tab w:val="center" w:pos="4677" w:leader="none"/>
        <w:tab w:val="right" w:pos="9355" w:leader="none"/>
      </w:tabs>
    </w:pPr>
    <w:rPr>
      <w:lang w:val="en-US"/>
    </w:rPr>
  </w:style>
  <w:style w:type="paragraph" w:styleId="14" w:customStyle="1">
    <w:name w:val="Нижний колонтитул1"/>
    <w:basedOn w:val="Normal"/>
    <w:qFormat/>
    <w:rsid w:val="00480c74"/>
    <w:pPr>
      <w:tabs>
        <w:tab w:val="clear" w:pos="720"/>
        <w:tab w:val="center" w:pos="4677" w:leader="none"/>
        <w:tab w:val="right" w:pos="9355" w:leader="none"/>
      </w:tabs>
    </w:pPr>
    <w:rPr>
      <w:lang w:val="en-US"/>
    </w:rPr>
  </w:style>
  <w:style w:type="paragraph" w:styleId="15" w:customStyle="1">
    <w:name w:val="Текст сноски1"/>
    <w:basedOn w:val="Normal"/>
    <w:uiPriority w:val="99"/>
    <w:semiHidden/>
    <w:unhideWhenUsed/>
    <w:qFormat/>
    <w:rsid w:val="00480c74"/>
    <w:pPr>
      <w:spacing w:before="0" w:after="40"/>
    </w:pPr>
    <w:rPr>
      <w:sz w:val="18"/>
    </w:rPr>
  </w:style>
  <w:style w:type="paragraph" w:styleId="111" w:customStyle="1">
    <w:name w:val="Оглавление 11"/>
    <w:basedOn w:val="Indexheading"/>
    <w:uiPriority w:val="39"/>
    <w:unhideWhenUsed/>
    <w:qFormat/>
    <w:rsid w:val="00480c74"/>
    <w:pPr>
      <w:spacing w:before="0" w:after="57"/>
    </w:pPr>
    <w:rPr/>
  </w:style>
  <w:style w:type="paragraph" w:styleId="211" w:customStyle="1">
    <w:name w:val="Оглавление 21"/>
    <w:basedOn w:val="Indexheading"/>
    <w:link w:val="61"/>
    <w:uiPriority w:val="39"/>
    <w:unhideWhenUsed/>
    <w:qFormat/>
    <w:rsid w:val="00480c74"/>
    <w:pPr>
      <w:spacing w:before="0" w:after="57"/>
      <w:ind w:left="283" w:hanging="0"/>
    </w:pPr>
    <w:rPr/>
  </w:style>
  <w:style w:type="paragraph" w:styleId="Style28" w:customStyle="1">
    <w:name w:val="Название Знак"/>
    <w:basedOn w:val="Indexheading"/>
    <w:link w:val="af0"/>
    <w:uiPriority w:val="39"/>
    <w:unhideWhenUsed/>
    <w:qFormat/>
    <w:rsid w:val="00480c74"/>
    <w:pPr>
      <w:spacing w:before="0" w:after="57"/>
      <w:ind w:left="567" w:hanging="0"/>
    </w:pPr>
    <w:rPr/>
  </w:style>
  <w:style w:type="paragraph" w:styleId="411" w:customStyle="1">
    <w:name w:val="Оглавление 41"/>
    <w:basedOn w:val="Indexheading"/>
    <w:link w:val="FooterChar"/>
    <w:uiPriority w:val="39"/>
    <w:unhideWhenUsed/>
    <w:qFormat/>
    <w:rsid w:val="00480c74"/>
    <w:pPr>
      <w:spacing w:before="0" w:after="57"/>
      <w:ind w:left="850" w:hanging="0"/>
    </w:pPr>
    <w:rPr/>
  </w:style>
  <w:style w:type="paragraph" w:styleId="511" w:customStyle="1">
    <w:name w:val="Оглавление 51"/>
    <w:basedOn w:val="Indexheading"/>
    <w:uiPriority w:val="39"/>
    <w:unhideWhenUsed/>
    <w:qFormat/>
    <w:rsid w:val="00480c74"/>
    <w:pPr>
      <w:spacing w:before="0" w:after="57"/>
      <w:ind w:left="1134" w:hanging="0"/>
    </w:pPr>
    <w:rPr/>
  </w:style>
  <w:style w:type="paragraph" w:styleId="611" w:customStyle="1">
    <w:name w:val="Оглавление 61"/>
    <w:basedOn w:val="Indexheading"/>
    <w:uiPriority w:val="39"/>
    <w:unhideWhenUsed/>
    <w:qFormat/>
    <w:rsid w:val="00480c74"/>
    <w:pPr>
      <w:spacing w:before="0" w:after="57"/>
      <w:ind w:left="1417" w:hanging="0"/>
    </w:pPr>
    <w:rPr/>
  </w:style>
  <w:style w:type="paragraph" w:styleId="711" w:customStyle="1">
    <w:name w:val="Оглавление 71"/>
    <w:basedOn w:val="Indexheading"/>
    <w:uiPriority w:val="39"/>
    <w:unhideWhenUsed/>
    <w:qFormat/>
    <w:rsid w:val="00480c74"/>
    <w:pPr>
      <w:spacing w:before="0" w:after="57"/>
      <w:ind w:left="1701" w:hanging="0"/>
    </w:pPr>
    <w:rPr/>
  </w:style>
  <w:style w:type="paragraph" w:styleId="811" w:customStyle="1">
    <w:name w:val="Оглавление 81"/>
    <w:basedOn w:val="Indexheading"/>
    <w:uiPriority w:val="39"/>
    <w:unhideWhenUsed/>
    <w:qFormat/>
    <w:rsid w:val="00480c74"/>
    <w:pPr>
      <w:spacing w:before="0" w:after="57"/>
      <w:ind w:left="1984" w:hanging="0"/>
    </w:pPr>
    <w:rPr/>
  </w:style>
  <w:style w:type="paragraph" w:styleId="911" w:customStyle="1">
    <w:name w:val="Оглавление 91"/>
    <w:basedOn w:val="Indexheading"/>
    <w:uiPriority w:val="39"/>
    <w:unhideWhenUsed/>
    <w:qFormat/>
    <w:rsid w:val="00480c74"/>
    <w:pPr>
      <w:spacing w:before="0" w:after="57"/>
      <w:ind w:left="2268" w:hanging="0"/>
    </w:pPr>
    <w:rPr/>
  </w:style>
  <w:style w:type="paragraph" w:styleId="TOCHeading">
    <w:name w:val="TOC Heading"/>
    <w:uiPriority w:val="39"/>
    <w:unhideWhenUsed/>
    <w:qFormat/>
    <w:rsid w:val="00480c74"/>
    <w:pPr>
      <w:widowControl/>
      <w:bidi w:val="0"/>
      <w:spacing w:before="0" w:after="0"/>
      <w:jc w:val="left"/>
    </w:pPr>
    <w:rPr>
      <w:rFonts w:ascii="Times New Roman" w:hAnsi="Times New Roman" w:eastAsia="Times New Roman" w:cs="Times New Roman"/>
      <w:color w:val="auto"/>
      <w:kern w:val="0"/>
      <w:sz w:val="20"/>
      <w:szCs w:val="22"/>
      <w:highlight w:val="white"/>
      <w:lang w:val="ru-RU" w:eastAsia="en-US" w:bidi="en-US"/>
    </w:rPr>
  </w:style>
  <w:style w:type="paragraph" w:styleId="22" w:customStyle="1">
    <w:name w:val="Заголовок2"/>
    <w:basedOn w:val="16"/>
    <w:next w:val="Style21"/>
    <w:link w:val="Heading7Char"/>
    <w:qFormat/>
    <w:rsid w:val="00480c74"/>
    <w:pPr/>
    <w:rPr>
      <w:b/>
      <w:bCs/>
      <w:sz w:val="56"/>
      <w:szCs w:val="56"/>
    </w:rPr>
  </w:style>
  <w:style w:type="paragraph" w:styleId="Caption">
    <w:name w:val="caption"/>
    <w:basedOn w:val="Normal"/>
    <w:qFormat/>
    <w:rsid w:val="00480c74"/>
    <w:pPr>
      <w:spacing w:before="120" w:after="120"/>
    </w:pPr>
    <w:rPr>
      <w:i/>
      <w:iCs/>
      <w:sz w:val="24"/>
      <w:szCs w:val="24"/>
    </w:rPr>
  </w:style>
  <w:style w:type="paragraph" w:styleId="32" w:customStyle="1">
    <w:name w:val="Указатель3"/>
    <w:basedOn w:val="Normal"/>
    <w:link w:val="SubtitleChar"/>
    <w:qFormat/>
    <w:rsid w:val="00480c74"/>
    <w:pPr/>
    <w:rPr/>
  </w:style>
  <w:style w:type="paragraph" w:styleId="16" w:customStyle="1">
    <w:name w:val="Заголовок1"/>
    <w:basedOn w:val="Normal"/>
    <w:next w:val="Style26"/>
    <w:link w:val="Heading2Char"/>
    <w:qFormat/>
    <w:rsid w:val="00480c74"/>
    <w:pPr>
      <w:jc w:val="center"/>
    </w:pPr>
    <w:rPr>
      <w:sz w:val="28"/>
    </w:rPr>
  </w:style>
  <w:style w:type="paragraph" w:styleId="23" w:customStyle="1">
    <w:name w:val="Название объекта2"/>
    <w:basedOn w:val="Normal"/>
    <w:link w:val="71"/>
    <w:qFormat/>
    <w:rsid w:val="00480c74"/>
    <w:pPr>
      <w:spacing w:before="120" w:after="120"/>
    </w:pPr>
    <w:rPr>
      <w:i/>
      <w:iCs/>
      <w:sz w:val="24"/>
      <w:szCs w:val="24"/>
    </w:rPr>
  </w:style>
  <w:style w:type="paragraph" w:styleId="24" w:customStyle="1">
    <w:name w:val="Указатель2"/>
    <w:basedOn w:val="Normal"/>
    <w:link w:val="Heading8Char"/>
    <w:qFormat/>
    <w:rsid w:val="00480c74"/>
    <w:pPr/>
    <w:rPr/>
  </w:style>
  <w:style w:type="paragraph" w:styleId="17" w:customStyle="1">
    <w:name w:val="Указатель1"/>
    <w:basedOn w:val="Normal"/>
    <w:link w:val="Heading3Char"/>
    <w:qFormat/>
    <w:rsid w:val="00480c74"/>
    <w:pPr/>
    <w:rPr/>
  </w:style>
  <w:style w:type="paragraph" w:styleId="312" w:customStyle="1">
    <w:name w:val="Основной текст 31"/>
    <w:basedOn w:val="Normal"/>
    <w:qFormat/>
    <w:rsid w:val="00480c74"/>
    <w:pPr>
      <w:spacing w:lineRule="auto" w:line="360" w:before="0" w:after="120"/>
      <w:ind w:firstLine="709"/>
      <w:jc w:val="both"/>
    </w:pPr>
    <w:rPr>
      <w:sz w:val="16"/>
      <w:szCs w:val="16"/>
    </w:rPr>
  </w:style>
  <w:style w:type="paragraph" w:styleId="ConsPlusNormal" w:customStyle="1">
    <w:name w:val="ConsPlusNormal"/>
    <w:qFormat/>
    <w:rsid w:val="00480c74"/>
    <w:pPr>
      <w:widowControl w:val="false"/>
      <w:bidi w:val="0"/>
      <w:spacing w:before="0" w:after="0"/>
      <w:ind w:firstLine="720"/>
      <w:jc w:val="left"/>
    </w:pPr>
    <w:rPr>
      <w:rFonts w:ascii="Arial" w:hAnsi="Arial" w:eastAsia="Times New Roman" w:cs="Times New Roman"/>
      <w:color w:val="auto"/>
      <w:kern w:val="0"/>
      <w:sz w:val="20"/>
      <w:szCs w:val="22"/>
      <w:highlight w:val="white"/>
      <w:lang w:val="ru-RU" w:eastAsia="zh-CN" w:bidi="ar-SA"/>
    </w:rPr>
  </w:style>
  <w:style w:type="paragraph" w:styleId="ConsPlusNonformat" w:customStyle="1">
    <w:name w:val="ConsPlusNonformat"/>
    <w:qFormat/>
    <w:rsid w:val="00480c74"/>
    <w:pPr>
      <w:widowControl w:val="false"/>
      <w:bidi w:val="0"/>
      <w:spacing w:before="0" w:after="0"/>
      <w:jc w:val="left"/>
    </w:pPr>
    <w:rPr>
      <w:rFonts w:ascii="Courier New" w:hAnsi="Courier New" w:eastAsia="Times New Roman" w:cs="Times New Roman"/>
      <w:color w:val="auto"/>
      <w:kern w:val="0"/>
      <w:sz w:val="20"/>
      <w:szCs w:val="22"/>
      <w:highlight w:val="white"/>
      <w:lang w:val="ru-RU" w:eastAsia="zh-CN" w:bidi="ar-SA"/>
    </w:rPr>
  </w:style>
  <w:style w:type="paragraph" w:styleId="ConsPlusTitle" w:customStyle="1">
    <w:name w:val="ConsPlusTitle"/>
    <w:qFormat/>
    <w:rsid w:val="00480c74"/>
    <w:pPr>
      <w:widowControl w:val="false"/>
      <w:bidi w:val="0"/>
      <w:spacing w:before="0" w:after="0"/>
      <w:jc w:val="left"/>
    </w:pPr>
    <w:rPr>
      <w:rFonts w:ascii="Arial" w:hAnsi="Arial" w:eastAsia="Arial" w:cs="Times New Roman"/>
      <w:b/>
      <w:bCs/>
      <w:color w:val="auto"/>
      <w:kern w:val="0"/>
      <w:sz w:val="20"/>
      <w:szCs w:val="22"/>
      <w:highlight w:val="white"/>
      <w:lang w:val="ru-RU" w:eastAsia="zh-CN" w:bidi="ar-SA"/>
    </w:rPr>
  </w:style>
  <w:style w:type="paragraph" w:styleId="18" w:customStyle="1">
    <w:name w:val="Знак Знак1 Знак Знак Знак"/>
    <w:basedOn w:val="Normal"/>
    <w:qFormat/>
    <w:rsid w:val="00480c74"/>
    <w:pPr>
      <w:spacing w:lineRule="exact" w:line="240" w:before="0" w:after="160"/>
    </w:pPr>
    <w:rPr>
      <w:rFonts w:ascii="Verdana" w:hAnsi="Verdana"/>
      <w:sz w:val="24"/>
      <w:szCs w:val="24"/>
      <w:lang w:val="en-US"/>
    </w:rPr>
  </w:style>
  <w:style w:type="paragraph" w:styleId="25" w:customStyle="1">
    <w:name w:val="Обычный (веб)2"/>
    <w:basedOn w:val="Normal"/>
    <w:link w:val="81"/>
    <w:qFormat/>
    <w:rsid w:val="00480c74"/>
    <w:pPr>
      <w:spacing w:before="280" w:after="280"/>
      <w:jc w:val="both"/>
    </w:pPr>
    <w:rPr>
      <w:sz w:val="24"/>
      <w:szCs w:val="24"/>
    </w:rPr>
  </w:style>
  <w:style w:type="paragraph" w:styleId="NormalWeb">
    <w:name w:val="Normal (Web)"/>
    <w:basedOn w:val="Normal"/>
    <w:qFormat/>
    <w:rsid w:val="00480c74"/>
    <w:pPr>
      <w:spacing w:before="280" w:after="280"/>
    </w:pPr>
    <w:rPr>
      <w:sz w:val="24"/>
      <w:szCs w:val="24"/>
      <w:lang w:val="en-US"/>
    </w:rPr>
  </w:style>
  <w:style w:type="paragraph" w:styleId="ConsPlusDocList" w:customStyle="1">
    <w:name w:val="ConsPlusDocList"/>
    <w:qFormat/>
    <w:rsid w:val="00480c74"/>
    <w:pPr>
      <w:widowControl/>
      <w:bidi w:val="0"/>
      <w:spacing w:before="0" w:after="0"/>
      <w:jc w:val="left"/>
    </w:pPr>
    <w:rPr>
      <w:rFonts w:ascii="Courier New" w:hAnsi="Courier New" w:eastAsia="Times New Roman" w:cs="Times New Roman"/>
      <w:color w:val="auto"/>
      <w:kern w:val="0"/>
      <w:sz w:val="20"/>
      <w:szCs w:val="22"/>
      <w:highlight w:val="white"/>
      <w:lang w:val="ru-RU" w:eastAsia="zh-CN" w:bidi="ar-SA"/>
    </w:rPr>
  </w:style>
  <w:style w:type="paragraph" w:styleId="19" w:customStyle="1">
    <w:name w:val="Знак Знак1"/>
    <w:basedOn w:val="Normal"/>
    <w:link w:val="Heading4Char"/>
    <w:qFormat/>
    <w:rsid w:val="00480c74"/>
    <w:pPr>
      <w:spacing w:lineRule="exact" w:line="240" w:before="0" w:after="160"/>
    </w:pPr>
    <w:rPr>
      <w:rFonts w:ascii="Verdana" w:hAnsi="Verdana"/>
      <w:sz w:val="24"/>
      <w:szCs w:val="24"/>
      <w:lang w:val="en-US"/>
    </w:rPr>
  </w:style>
  <w:style w:type="paragraph" w:styleId="Materialtext1" w:customStyle="1">
    <w:name w:val="material_text1"/>
    <w:basedOn w:val="Normal"/>
    <w:qFormat/>
    <w:rsid w:val="00480c74"/>
    <w:pPr>
      <w:spacing w:lineRule="atLeast" w:line="312" w:before="280" w:after="280"/>
      <w:jc w:val="both"/>
    </w:pPr>
    <w:rPr/>
  </w:style>
  <w:style w:type="paragraph" w:styleId="Noeeu1" w:customStyle="1">
    <w:name w:val="Noeeu1"/>
    <w:basedOn w:val="Normal"/>
    <w:qFormat/>
    <w:rsid w:val="00480c74"/>
    <w:pPr>
      <w:widowControl w:val="false"/>
      <w:ind w:firstLine="709"/>
      <w:jc w:val="both"/>
    </w:pPr>
    <w:rPr>
      <w:rFonts w:ascii="TimesET" w:hAnsi="TimesET"/>
      <w:sz w:val="28"/>
      <w:szCs w:val="28"/>
    </w:rPr>
  </w:style>
  <w:style w:type="paragraph" w:styleId="212" w:customStyle="1">
    <w:name w:val="Основной текст 21"/>
    <w:basedOn w:val="Normal"/>
    <w:qFormat/>
    <w:rsid w:val="00480c74"/>
    <w:pPr>
      <w:spacing w:lineRule="auto" w:line="480" w:before="0" w:after="120"/>
    </w:pPr>
    <w:rPr/>
  </w:style>
  <w:style w:type="paragraph" w:styleId="Style29" w:customStyle="1">
    <w:name w:val="Знак Знак"/>
    <w:basedOn w:val="Normal"/>
    <w:qFormat/>
    <w:rsid w:val="00480c74"/>
    <w:pPr>
      <w:spacing w:lineRule="exact" w:line="240" w:before="0" w:after="160"/>
    </w:pPr>
    <w:rPr>
      <w:rFonts w:ascii="Verdana" w:hAnsi="Verdana"/>
      <w:sz w:val="24"/>
      <w:szCs w:val="24"/>
      <w:lang w:val="en-US"/>
    </w:rPr>
  </w:style>
  <w:style w:type="paragraph" w:styleId="Default" w:customStyle="1">
    <w:name w:val="Default"/>
    <w:qFormat/>
    <w:rsid w:val="00480c74"/>
    <w:pPr>
      <w:widowControl/>
      <w:bidi w:val="0"/>
      <w:spacing w:before="0" w:after="0"/>
      <w:jc w:val="left"/>
    </w:pPr>
    <w:rPr>
      <w:rFonts w:ascii="Times New Roman" w:hAnsi="Times New Roman" w:eastAsia="Times New Roman" w:cs="Times New Roman"/>
      <w:color w:val="000000"/>
      <w:kern w:val="0"/>
      <w:sz w:val="24"/>
      <w:szCs w:val="24"/>
      <w:highlight w:val="white"/>
      <w:lang w:val="ru-RU" w:eastAsia="zh-CN" w:bidi="ar-SA"/>
    </w:rPr>
  </w:style>
  <w:style w:type="paragraph" w:styleId="Formattext" w:customStyle="1">
    <w:name w:val="formattext"/>
    <w:qFormat/>
    <w:rsid w:val="00480c74"/>
    <w:pPr>
      <w:widowControl w:val="false"/>
      <w:bidi w:val="0"/>
      <w:spacing w:before="0" w:after="0"/>
      <w:jc w:val="left"/>
    </w:pPr>
    <w:rPr>
      <w:rFonts w:ascii="Times New Roman" w:hAnsi="Times New Roman" w:eastAsia="Times New Roman" w:cs="Times New Roman"/>
      <w:color w:val="auto"/>
      <w:kern w:val="0"/>
      <w:sz w:val="18"/>
      <w:szCs w:val="18"/>
      <w:highlight w:val="white"/>
      <w:lang w:val="ru-RU" w:eastAsia="zh-CN" w:bidi="ar-SA"/>
    </w:rPr>
  </w:style>
  <w:style w:type="paragraph" w:styleId="110" w:customStyle="1">
    <w:name w:val="Знак Знак1 Знак Знак Знак Знак Знак Знак"/>
    <w:basedOn w:val="Normal"/>
    <w:link w:val="41"/>
    <w:qFormat/>
    <w:rsid w:val="00480c74"/>
    <w:pPr>
      <w:spacing w:lineRule="exact" w:line="240" w:before="0" w:after="160"/>
    </w:pPr>
    <w:rPr>
      <w:rFonts w:ascii="Verdana" w:hAnsi="Verdana"/>
      <w:sz w:val="24"/>
      <w:szCs w:val="24"/>
      <w:lang w:val="en-US"/>
    </w:rPr>
  </w:style>
  <w:style w:type="paragraph" w:styleId="26" w:customStyle="1">
    <w:name w:val="Знак Знак2"/>
    <w:basedOn w:val="Normal"/>
    <w:link w:val="Heading9Char"/>
    <w:qFormat/>
    <w:rsid w:val="00480c74"/>
    <w:pPr>
      <w:spacing w:lineRule="exact" w:line="240" w:before="0" w:after="160"/>
    </w:pPr>
    <w:rPr>
      <w:rFonts w:ascii="Verdana" w:hAnsi="Verdana"/>
      <w:sz w:val="24"/>
      <w:szCs w:val="24"/>
      <w:lang w:val="en-US"/>
    </w:rPr>
  </w:style>
  <w:style w:type="paragraph" w:styleId="Style30" w:customStyle="1">
    <w:name w:val="Знак"/>
    <w:basedOn w:val="Normal"/>
    <w:qFormat/>
    <w:rsid w:val="00480c74"/>
    <w:pPr>
      <w:spacing w:lineRule="exact" w:line="240" w:before="0" w:after="160"/>
    </w:pPr>
    <w:rPr>
      <w:rFonts w:ascii="Verdana" w:hAnsi="Verdana"/>
      <w:sz w:val="24"/>
      <w:szCs w:val="24"/>
      <w:lang w:val="en-US"/>
    </w:rPr>
  </w:style>
  <w:style w:type="paragraph" w:styleId="112" w:customStyle="1">
    <w:name w:val="Знак Знак1 Знак Знак Знак Знак Знак Знак Знак Знак"/>
    <w:basedOn w:val="Normal"/>
    <w:link w:val="Heading5Char"/>
    <w:qFormat/>
    <w:rsid w:val="00480c74"/>
    <w:pPr>
      <w:spacing w:lineRule="exact" w:line="240" w:before="0" w:after="160"/>
    </w:pPr>
    <w:rPr>
      <w:rFonts w:ascii="Verdana" w:hAnsi="Verdana"/>
      <w:sz w:val="24"/>
      <w:szCs w:val="24"/>
      <w:lang w:val="en-US"/>
    </w:rPr>
  </w:style>
  <w:style w:type="paragraph" w:styleId="Style31" w:customStyle="1">
    <w:name w:val="Знак Знак Знак Знак Знак Знак Знак Знак Знак Знак Знак Знак Знак Знак Знак Знак Знак"/>
    <w:basedOn w:val="Normal"/>
    <w:qFormat/>
    <w:rsid w:val="00480c74"/>
    <w:pPr>
      <w:spacing w:lineRule="exact" w:line="240" w:before="0" w:after="160"/>
    </w:pPr>
    <w:rPr>
      <w:rFonts w:ascii="Verdana" w:hAnsi="Verdana"/>
      <w:sz w:val="24"/>
      <w:szCs w:val="24"/>
      <w:lang w:val="en-US"/>
    </w:rPr>
  </w:style>
  <w:style w:type="paragraph" w:styleId="Style32" w:customStyle="1">
    <w:name w:val="Содержимое таблицы"/>
    <w:basedOn w:val="Normal"/>
    <w:qFormat/>
    <w:rsid w:val="00480c74"/>
    <w:pPr/>
    <w:rPr/>
  </w:style>
  <w:style w:type="paragraph" w:styleId="Style33" w:customStyle="1">
    <w:name w:val="Заголовок таблицы"/>
    <w:basedOn w:val="Style32"/>
    <w:qFormat/>
    <w:rsid w:val="00480c74"/>
    <w:pPr>
      <w:jc w:val="center"/>
    </w:pPr>
    <w:rPr>
      <w:b/>
      <w:bCs/>
    </w:rPr>
  </w:style>
  <w:style w:type="paragraph" w:styleId="Style34" w:customStyle="1">
    <w:name w:val="Содержимое врезки"/>
    <w:basedOn w:val="Normal"/>
    <w:qFormat/>
    <w:rsid w:val="00480c74"/>
    <w:pPr/>
    <w:rPr/>
  </w:style>
  <w:style w:type="paragraph" w:styleId="Style35" w:customStyle="1">
    <w:name w:val="Блочная цитата"/>
    <w:basedOn w:val="Normal"/>
    <w:qFormat/>
    <w:rsid w:val="00480c74"/>
    <w:pPr>
      <w:spacing w:before="0" w:after="283"/>
      <w:ind w:left="567" w:right="567" w:hanging="0"/>
    </w:pPr>
    <w:rPr/>
  </w:style>
  <w:style w:type="paragraph" w:styleId="BalloonText">
    <w:name w:val="Balloon Text"/>
    <w:basedOn w:val="Normal"/>
    <w:link w:val="aff1"/>
    <w:uiPriority w:val="99"/>
    <w:semiHidden/>
    <w:unhideWhenUsed/>
    <w:qFormat/>
    <w:rsid w:val="00b4754e"/>
    <w:pPr/>
    <w:rPr>
      <w:rFonts w:ascii="Tahoma" w:hAnsi="Tahoma" w:cs="Tahoma"/>
      <w:sz w:val="16"/>
      <w:szCs w:val="16"/>
    </w:rPr>
  </w:style>
  <w:style w:type="paragraph" w:styleId="Style36">
    <w:name w:val="Header"/>
    <w:basedOn w:val="Style27"/>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uiPriority w:val="59"/>
    <w:rsid w:val="00480c74"/>
    <w:rPr>
      <w:lang w:eastAsia="en-US" w:bidi="en-US"/>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sid w:val="00480c74"/>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PlainTable1">
    <w:name w:val="Plain Table 1"/>
    <w:uiPriority w:val="59"/>
    <w:rsid w:val="00480c74"/>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PlainTable2">
    <w:name w:val="Plain Table 2"/>
    <w:uiPriority w:val="59"/>
    <w:rsid w:val="00480c74"/>
    <w:rPr>
      <w:lang w:eastAsia="en-US" w:bidi="en-US"/>
      <w:szCs w:val="22"/>
    </w:rPr>
    <w:tblPr>
      <w:tblInd w:w="0" w:type="dxa"/>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PlainTable3">
    <w:name w:val="Plain Table 3"/>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480c74"/>
    <w:rPr>
      <w:lang w:eastAsia="en-US" w:bidi="en-US"/>
      <w:szCs w:val="22"/>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GridTable1Light-Accent1">
    <w:name w:val="Grid Table 1 Light - Accent 1"/>
    <w:uiPriority w:val="99"/>
    <w:rsid w:val="00480c74"/>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GridTable1Light-Accent2">
    <w:name w:val="Grid Table 1 Light - Accent 2"/>
    <w:uiPriority w:val="99"/>
    <w:rsid w:val="00480c74"/>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GridTable1Light-Accent3">
    <w:name w:val="Grid Table 1 Light - Accent 3"/>
    <w:uiPriority w:val="99"/>
    <w:rsid w:val="00480c74"/>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GridTable1Light-Accent4">
    <w:name w:val="Grid Table 1 Light - Accent 4"/>
    <w:uiPriority w:val="99"/>
    <w:rsid w:val="00480c74"/>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GridTable1Light-Accent5">
    <w:name w:val="Grid Table 1 Light - Accent 5"/>
    <w:uiPriority w:val="99"/>
    <w:rsid w:val="00480c74"/>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GridTable1Light-Accent6">
    <w:name w:val="Grid Table 1 Light - Accent 6"/>
    <w:uiPriority w:val="99"/>
    <w:rsid w:val="00480c74"/>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GridTable2">
    <w:name w:val="Grid Table 2"/>
    <w:uiPriority w:val="99"/>
    <w:rsid w:val="00480c74"/>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2-Accent1">
    <w:name w:val="Grid Table 2 - Accent 1"/>
    <w:uiPriority w:val="99"/>
    <w:rsid w:val="00480c74"/>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2-Accent2">
    <w:name w:val="Grid Table 2 - Accent 2"/>
    <w:uiPriority w:val="99"/>
    <w:rsid w:val="00480c74"/>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2-Accent3">
    <w:name w:val="Grid Table 2 - Accent 3"/>
    <w:uiPriority w:val="99"/>
    <w:rsid w:val="00480c74"/>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2-Accent4">
    <w:name w:val="Grid Table 2 - Accent 4"/>
    <w:uiPriority w:val="99"/>
    <w:rsid w:val="00480c74"/>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2-Accent5">
    <w:name w:val="Grid Table 2 - Accent 5"/>
    <w:uiPriority w:val="99"/>
    <w:rsid w:val="00480c74"/>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2-Accent6">
    <w:name w:val="Grid Table 2 - Accent 6"/>
    <w:uiPriority w:val="99"/>
    <w:rsid w:val="00480c74"/>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GridTable3">
    <w:name w:val="Grid Table 3"/>
    <w:uiPriority w:val="99"/>
    <w:rsid w:val="00480c74"/>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3-Accent1">
    <w:name w:val="Grid Table 3 - Accent 1"/>
    <w:uiPriority w:val="99"/>
    <w:rsid w:val="00480c74"/>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3-Accent2">
    <w:name w:val="Grid Table 3 - Accent 2"/>
    <w:uiPriority w:val="99"/>
    <w:rsid w:val="00480c74"/>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3-Accent3">
    <w:name w:val="Grid Table 3 - Accent 3"/>
    <w:uiPriority w:val="99"/>
    <w:rsid w:val="00480c74"/>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3-Accent4">
    <w:name w:val="Grid Table 3 - Accent 4"/>
    <w:uiPriority w:val="99"/>
    <w:rsid w:val="00480c74"/>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3-Accent5">
    <w:name w:val="Grid Table 3 - Accent 5"/>
    <w:uiPriority w:val="99"/>
    <w:rsid w:val="00480c74"/>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3-Accent6">
    <w:name w:val="Grid Table 3 - Accent 6"/>
    <w:uiPriority w:val="99"/>
    <w:rsid w:val="00480c74"/>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GridTable4">
    <w:name w:val="Grid Table 4"/>
    <w:uiPriority w:val="59"/>
    <w:rsid w:val="00480c74"/>
    <w:rPr>
      <w:lang w:eastAsia="en-US" w:bidi="en-US"/>
      <w:szCs w:val="22"/>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GridTable4-Accent1">
    <w:name w:val="Grid Table 4 - Accent 1"/>
    <w:uiPriority w:val="59"/>
    <w:rsid w:val="00480c74"/>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GridTable4-Accent2">
    <w:name w:val="Grid Table 4 - Accent 2"/>
    <w:uiPriority w:val="59"/>
    <w:rsid w:val="00480c74"/>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GridTable4-Accent3">
    <w:name w:val="Grid Table 4 - Accent 3"/>
    <w:uiPriority w:val="59"/>
    <w:rsid w:val="00480c74"/>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GridTable4-Accent4">
    <w:name w:val="Grid Table 4 - Accent 4"/>
    <w:uiPriority w:val="59"/>
    <w:rsid w:val="00480c74"/>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GridTable4-Accent5">
    <w:name w:val="Grid Table 4 - Accent 5"/>
    <w:uiPriority w:val="59"/>
    <w:rsid w:val="00480c74"/>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4-Accent6">
    <w:name w:val="Grid Table 4 - Accent 6"/>
    <w:uiPriority w:val="59"/>
    <w:rsid w:val="00480c74"/>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GridTable5Dark">
    <w:name w:val="Grid Table 5 Dark"/>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1">
    <w:name w:val="Grid Table 5 Dark- Accent 1"/>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2">
    <w:name w:val="Grid Table 5 Dark - Accent 2"/>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3">
    <w:name w:val="Grid Table 5 Dark - Accent 3"/>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4">
    <w:name w:val="Grid Table 5 Dark- Accent 4"/>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5">
    <w:name w:val="Grid Table 5 Dark - Accent 5"/>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6">
    <w:name w:val="Grid Table 5 Dark - Accent 6"/>
    <w:uiPriority w:val="99"/>
    <w:rsid w:val="00480c7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6Colorful">
    <w:name w:val="Grid Table 6 Colorful"/>
    <w:uiPriority w:val="99"/>
    <w:rsid w:val="00480c74"/>
    <w:rPr>
      <w:lang w:eastAsia="en-US" w:bidi="en-US"/>
      <w:szCs w:val="22"/>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6Colorful-Accent1">
    <w:name w:val="Grid Table 6 Colorful - Accent 1"/>
    <w:uiPriority w:val="99"/>
    <w:rsid w:val="00480c74"/>
    <w:rPr>
      <w:lang w:eastAsia="en-US" w:bidi="en-US"/>
      <w:szCs w:val="22"/>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6Colorful-Accent2">
    <w:name w:val="Grid Table 6 Colorful - Accent 2"/>
    <w:uiPriority w:val="99"/>
    <w:rsid w:val="00480c74"/>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6Colorful-Accent3">
    <w:name w:val="Grid Table 6 Colorful - Accent 3"/>
    <w:uiPriority w:val="99"/>
    <w:rsid w:val="00480c74"/>
    <w:rPr>
      <w:lang w:eastAsia="en-US" w:bidi="en-US"/>
      <w:szCs w:val="22"/>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6Colorful-Accent4">
    <w:name w:val="Grid Table 6 Colorful - Accent 4"/>
    <w:uiPriority w:val="99"/>
    <w:rsid w:val="00480c74"/>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6Colorful-Accent5">
    <w:name w:val="Grid Table 6 Colorful - Accent 5"/>
    <w:uiPriority w:val="99"/>
    <w:rsid w:val="00480c74"/>
    <w:rPr>
      <w:lang w:eastAsia="en-US" w:bidi="en-US"/>
      <w:szCs w:val="22"/>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6Colorful-Accent6">
    <w:name w:val="Grid Table 6 Colorful - Accent 6"/>
    <w:uiPriority w:val="99"/>
    <w:rsid w:val="00480c74"/>
    <w:rPr>
      <w:lang w:eastAsia="en-US" w:bidi="en-US"/>
      <w:szCs w:val="22"/>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GridTable7Colorful">
    <w:name w:val="Grid Table 7 Colorful"/>
    <w:uiPriority w:val="99"/>
    <w:rsid w:val="00480c74"/>
    <w:rPr>
      <w:lang w:eastAsia="en-US" w:bidi="en-US"/>
      <w:szCs w:val="22"/>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7Colorful-Accent1">
    <w:name w:val="Grid Table 7 Colorful - Accent 1"/>
    <w:uiPriority w:val="99"/>
    <w:rsid w:val="00480c74"/>
    <w:rPr>
      <w:lang w:eastAsia="en-US" w:bidi="en-US"/>
      <w:szCs w:val="22"/>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7Colorful-Accent2">
    <w:name w:val="Grid Table 7 Colorful - Accent 2"/>
    <w:uiPriority w:val="99"/>
    <w:rsid w:val="00480c74"/>
    <w:rPr>
      <w:lang w:eastAsia="en-US" w:bidi="en-US"/>
      <w:szCs w:val="22"/>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7Colorful-Accent3">
    <w:name w:val="Grid Table 7 Colorful - Accent 3"/>
    <w:uiPriority w:val="99"/>
    <w:rsid w:val="00480c74"/>
    <w:rPr>
      <w:lang w:eastAsia="en-US" w:bidi="en-US"/>
      <w:szCs w:val="22"/>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7Colorful-Accent4">
    <w:name w:val="Grid Table 7 Colorful - Accent 4"/>
    <w:uiPriority w:val="99"/>
    <w:rsid w:val="00480c74"/>
    <w:rPr>
      <w:lang w:eastAsia="en-US" w:bidi="en-US"/>
      <w:szCs w:val="22"/>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7Colorful-Accent5">
    <w:name w:val="Grid Table 7 Colorful - Accent 5"/>
    <w:uiPriority w:val="99"/>
    <w:rsid w:val="00480c74"/>
    <w:rPr>
      <w:lang w:eastAsia="en-US" w:bidi="en-US"/>
      <w:szCs w:val="22"/>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7Colorful-Accent6">
    <w:name w:val="Grid Table 7 Colorful - Accent 6"/>
    <w:uiPriority w:val="99"/>
    <w:rsid w:val="00480c74"/>
    <w:rPr>
      <w:lang w:eastAsia="en-US" w:bidi="en-US"/>
      <w:szCs w:val="22"/>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ListTable1Light">
    <w:name w:val="List Table 1 Light"/>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80c7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480c74"/>
    <w:rPr>
      <w:lang w:eastAsia="en-US" w:bidi="en-US"/>
      <w:szCs w:val="22"/>
    </w:rPr>
    <w:tblPr>
      <w:tblStyleRowBandSize w:val="1"/>
      <w:tblStyleColBandSize w:val="1"/>
      <w:tblInd w:w="0" w:type="dxa"/>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ListTable2-Accent1">
    <w:name w:val="List Table 2 - Accent 1"/>
    <w:uiPriority w:val="99"/>
    <w:rsid w:val="00480c74"/>
    <w:rPr>
      <w:lang w:eastAsia="en-US" w:bidi="en-US"/>
      <w:szCs w:val="22"/>
    </w:rPr>
    <w:tblPr>
      <w:tblStyleRowBandSize w:val="1"/>
      <w:tblStyleColBandSize w:val="1"/>
      <w:tblInd w:w="0" w:type="dxa"/>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ListTable2-Accent2">
    <w:name w:val="List Table 2 - Accent 2"/>
    <w:uiPriority w:val="99"/>
    <w:rsid w:val="00480c74"/>
    <w:rPr>
      <w:lang w:eastAsia="en-US" w:bidi="en-US"/>
      <w:szCs w:val="22"/>
    </w:rPr>
    <w:tblPr>
      <w:tblStyleRowBandSize w:val="1"/>
      <w:tblStyleColBandSize w:val="1"/>
      <w:tblInd w:w="0" w:type="dxa"/>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ListTable2-Accent3">
    <w:name w:val="List Table 2 - Accent 3"/>
    <w:uiPriority w:val="99"/>
    <w:rsid w:val="00480c74"/>
    <w:rPr>
      <w:lang w:eastAsia="en-US" w:bidi="en-US"/>
      <w:szCs w:val="22"/>
    </w:rPr>
    <w:tblPr>
      <w:tblStyleRowBandSize w:val="1"/>
      <w:tblStyleColBandSize w:val="1"/>
      <w:tblInd w:w="0" w:type="dxa"/>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ListTable2-Accent4">
    <w:name w:val="List Table 2 - Accent 4"/>
    <w:uiPriority w:val="99"/>
    <w:rsid w:val="00480c74"/>
    <w:rPr>
      <w:lang w:eastAsia="en-US" w:bidi="en-US"/>
      <w:szCs w:val="22"/>
    </w:rPr>
    <w:tblPr>
      <w:tblStyleRowBandSize w:val="1"/>
      <w:tblStyleColBandSize w:val="1"/>
      <w:tblInd w:w="0" w:type="dxa"/>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ListTable2-Accent5">
    <w:name w:val="List Table 2 - Accent 5"/>
    <w:uiPriority w:val="99"/>
    <w:rsid w:val="00480c74"/>
    <w:rPr>
      <w:lang w:eastAsia="en-US" w:bidi="en-US"/>
      <w:szCs w:val="22"/>
    </w:rPr>
    <w:tblPr>
      <w:tblStyleRowBandSize w:val="1"/>
      <w:tblStyleColBandSize w:val="1"/>
      <w:tblInd w:w="0" w:type="dxa"/>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ListTable2-Accent6">
    <w:name w:val="List Table 2 - Accent 6"/>
    <w:uiPriority w:val="99"/>
    <w:rsid w:val="00480c74"/>
    <w:rPr>
      <w:lang w:eastAsia="en-US" w:bidi="en-US"/>
      <w:szCs w:val="22"/>
    </w:rPr>
    <w:tblPr>
      <w:tblStyleRowBandSize w:val="1"/>
      <w:tblStyleColBandSize w:val="1"/>
      <w:tblInd w:w="0" w:type="dxa"/>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ListTable3">
    <w:name w:val="List Table 3"/>
    <w:uiPriority w:val="99"/>
    <w:rsid w:val="00480c74"/>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ListTable3-Accent1">
    <w:name w:val="List Table 3 - Accent 1"/>
    <w:uiPriority w:val="99"/>
    <w:rsid w:val="00480c74"/>
    <w:rPr>
      <w:lang w:eastAsia="en-US" w:bidi="en-US"/>
      <w:szCs w:val="22"/>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ListTable3-Accent2">
    <w:name w:val="List Table 3 - Accent 2"/>
    <w:uiPriority w:val="99"/>
    <w:rsid w:val="00480c74"/>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ListTable3-Accent3">
    <w:name w:val="List Table 3 - Accent 3"/>
    <w:uiPriority w:val="99"/>
    <w:rsid w:val="00480c74"/>
    <w:rPr>
      <w:lang w:eastAsia="en-US" w:bidi="en-US"/>
      <w:szCs w:val="22"/>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ListTable3-Accent4">
    <w:name w:val="List Table 3 - Accent 4"/>
    <w:uiPriority w:val="99"/>
    <w:rsid w:val="00480c74"/>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ListTable3-Accent5">
    <w:name w:val="List Table 3 - Accent 5"/>
    <w:uiPriority w:val="99"/>
    <w:rsid w:val="00480c74"/>
    <w:rPr>
      <w:lang w:eastAsia="en-US" w:bidi="en-US"/>
      <w:szCs w:val="22"/>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ListTable3-Accent6">
    <w:name w:val="List Table 3 - Accent 6"/>
    <w:uiPriority w:val="99"/>
    <w:rsid w:val="00480c74"/>
    <w:rPr>
      <w:lang w:eastAsia="en-US" w:bidi="en-US"/>
      <w:szCs w:val="22"/>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ListTable4">
    <w:name w:val="List Table 4"/>
    <w:uiPriority w:val="99"/>
    <w:rsid w:val="00480c74"/>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ListTable4-Accent1">
    <w:name w:val="List Table 4 - Accent 1"/>
    <w:uiPriority w:val="99"/>
    <w:rsid w:val="00480c74"/>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ListTable4-Accent2">
    <w:name w:val="List Table 4 - Accent 2"/>
    <w:uiPriority w:val="99"/>
    <w:rsid w:val="00480c74"/>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ListTable4-Accent3">
    <w:name w:val="List Table 4 - Accent 3"/>
    <w:uiPriority w:val="99"/>
    <w:rsid w:val="00480c74"/>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ListTable4-Accent4">
    <w:name w:val="List Table 4 - Accent 4"/>
    <w:uiPriority w:val="99"/>
    <w:rsid w:val="00480c74"/>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ListTable4-Accent5">
    <w:name w:val="List Table 4 - Accent 5"/>
    <w:uiPriority w:val="99"/>
    <w:rsid w:val="00480c74"/>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ListTable4-Accent6">
    <w:name w:val="List Table 4 - Accent 6"/>
    <w:uiPriority w:val="99"/>
    <w:rsid w:val="00480c74"/>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ListTable5Dark">
    <w:name w:val="List Table 5 Dark"/>
    <w:uiPriority w:val="99"/>
    <w:rsid w:val="00480c74"/>
    <w:rPr>
      <w:lang w:eastAsia="en-US" w:bidi="en-US"/>
      <w:szCs w:val="22"/>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ListTable5Dark-Accent1">
    <w:name w:val="List Table 5 Dark - Accent 1"/>
    <w:uiPriority w:val="99"/>
    <w:rsid w:val="00480c74"/>
    <w:rPr>
      <w:lang w:eastAsia="en-US" w:bidi="en-US"/>
      <w:szCs w:val="22"/>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ListTable5Dark-Accent2">
    <w:name w:val="List Table 5 Dark - Accent 2"/>
    <w:uiPriority w:val="99"/>
    <w:rsid w:val="00480c74"/>
    <w:rPr>
      <w:lang w:eastAsia="en-US" w:bidi="en-US"/>
      <w:szCs w:val="22"/>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ListTable5Dark-Accent3">
    <w:name w:val="List Table 5 Dark - Accent 3"/>
    <w:uiPriority w:val="99"/>
    <w:rsid w:val="00480c74"/>
    <w:rPr>
      <w:lang w:eastAsia="en-US" w:bidi="en-US"/>
      <w:szCs w:val="22"/>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ListTable5Dark-Accent4">
    <w:name w:val="List Table 5 Dark - Accent 4"/>
    <w:uiPriority w:val="99"/>
    <w:rsid w:val="00480c74"/>
    <w:rPr>
      <w:lang w:eastAsia="en-US" w:bidi="en-US"/>
      <w:szCs w:val="22"/>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ListTable5Dark-Accent5">
    <w:name w:val="List Table 5 Dark - Accent 5"/>
    <w:uiPriority w:val="99"/>
    <w:rsid w:val="00480c74"/>
    <w:rPr>
      <w:lang w:eastAsia="en-US" w:bidi="en-US"/>
      <w:szCs w:val="22"/>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ListTable5Dark-Accent6">
    <w:name w:val="List Table 5 Dark - Accent 6"/>
    <w:uiPriority w:val="99"/>
    <w:rsid w:val="00480c74"/>
    <w:rPr>
      <w:lang w:eastAsia="en-US" w:bidi="en-US"/>
      <w:szCs w:val="22"/>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ListTable6Colorful">
    <w:name w:val="List Table 6 Colorful"/>
    <w:uiPriority w:val="99"/>
    <w:rsid w:val="00480c74"/>
    <w:rPr>
      <w:lang w:eastAsia="en-US" w:bidi="en-US"/>
      <w:szCs w:val="22"/>
    </w:rPr>
    <w:tblPr>
      <w:tblStyleRowBandSize w:val="1"/>
      <w:tblStyleColBandSize w:val="1"/>
      <w:tblInd w:w="0" w:type="dxa"/>
      <w:tblBorders>
        <w:top w:val="single" w:color="7F7F7F" w:sz="4" w:space="0"/>
        <w:bottom w:val="single" w:color="7F7F7F" w:sz="4" w:space="0"/>
      </w:tblBorders>
      <w:tblCellMar>
        <w:top w:w="0" w:type="dxa"/>
        <w:left w:w="0" w:type="dxa"/>
        <w:bottom w:w="0" w:type="dxa"/>
        <w:right w:w="0" w:type="dxa"/>
      </w:tblCellMar>
    </w:tblPr>
  </w:style>
  <w:style w:type="table" w:customStyle="1" w:styleId="ListTable6Colorful-Accent1">
    <w:name w:val="List Table 6 Colorful - Accent 1"/>
    <w:uiPriority w:val="99"/>
    <w:rsid w:val="00480c74"/>
    <w:rPr>
      <w:lang w:eastAsia="en-US" w:bidi="en-US"/>
      <w:szCs w:val="22"/>
    </w:rPr>
    <w:tblPr>
      <w:tblStyleRowBandSize w:val="1"/>
      <w:tblStyleColBandSize w:val="1"/>
      <w:tblInd w:w="0" w:type="dxa"/>
      <w:tblBorders>
        <w:top w:val="single" w:color="4F81BD" w:sz="4" w:space="0"/>
        <w:bottom w:val="single" w:color="4F81BD" w:sz="4" w:space="0"/>
      </w:tblBorders>
      <w:tblCellMar>
        <w:top w:w="0" w:type="dxa"/>
        <w:left w:w="0" w:type="dxa"/>
        <w:bottom w:w="0" w:type="dxa"/>
        <w:right w:w="0" w:type="dxa"/>
      </w:tblCellMar>
    </w:tblPr>
  </w:style>
  <w:style w:type="table" w:customStyle="1" w:styleId="ListTable6Colorful-Accent2">
    <w:name w:val="List Table 6 Colorful - Accent 2"/>
    <w:uiPriority w:val="99"/>
    <w:rsid w:val="00480c74"/>
    <w:rPr>
      <w:lang w:eastAsia="en-US" w:bidi="en-US"/>
      <w:szCs w:val="22"/>
    </w:rPr>
    <w:tblPr>
      <w:tblStyleRowBandSize w:val="1"/>
      <w:tblStyleColBandSize w:val="1"/>
      <w:tblInd w:w="0" w:type="dxa"/>
      <w:tblBorders>
        <w:top w:val="single" w:color="D99695" w:sz="4" w:space="0"/>
        <w:bottom w:val="single" w:color="D99695" w:sz="4" w:space="0"/>
      </w:tblBorders>
      <w:tblCellMar>
        <w:top w:w="0" w:type="dxa"/>
        <w:left w:w="0" w:type="dxa"/>
        <w:bottom w:w="0" w:type="dxa"/>
        <w:right w:w="0" w:type="dxa"/>
      </w:tblCellMar>
    </w:tblPr>
  </w:style>
  <w:style w:type="table" w:customStyle="1" w:styleId="ListTable6Colorful-Accent3">
    <w:name w:val="List Table 6 Colorful - Accent 3"/>
    <w:uiPriority w:val="99"/>
    <w:rsid w:val="00480c74"/>
    <w:rPr>
      <w:lang w:eastAsia="en-US" w:bidi="en-US"/>
      <w:szCs w:val="22"/>
    </w:rPr>
    <w:tblPr>
      <w:tblStyleRowBandSize w:val="1"/>
      <w:tblStyleColBandSize w:val="1"/>
      <w:tblInd w:w="0" w:type="dxa"/>
      <w:tblBorders>
        <w:top w:val="single" w:color="C3D69B" w:sz="4" w:space="0"/>
        <w:bottom w:val="single" w:color="C3D69B" w:sz="4" w:space="0"/>
      </w:tblBorders>
      <w:tblCellMar>
        <w:top w:w="0" w:type="dxa"/>
        <w:left w:w="0" w:type="dxa"/>
        <w:bottom w:w="0" w:type="dxa"/>
        <w:right w:w="0" w:type="dxa"/>
      </w:tblCellMar>
    </w:tblPr>
  </w:style>
  <w:style w:type="table" w:customStyle="1" w:styleId="ListTable6Colorful-Accent4">
    <w:name w:val="List Table 6 Colorful - Accent 4"/>
    <w:uiPriority w:val="99"/>
    <w:rsid w:val="00480c74"/>
    <w:rPr>
      <w:lang w:eastAsia="en-US" w:bidi="en-US"/>
      <w:szCs w:val="22"/>
    </w:rPr>
    <w:tblPr>
      <w:tblStyleRowBandSize w:val="1"/>
      <w:tblStyleColBandSize w:val="1"/>
      <w:tblInd w:w="0" w:type="dxa"/>
      <w:tblBorders>
        <w:top w:val="single" w:color="B2A1C6" w:sz="4" w:space="0"/>
        <w:bottom w:val="single" w:color="B2A1C6" w:sz="4" w:space="0"/>
      </w:tblBorders>
      <w:tblCellMar>
        <w:top w:w="0" w:type="dxa"/>
        <w:left w:w="0" w:type="dxa"/>
        <w:bottom w:w="0" w:type="dxa"/>
        <w:right w:w="0" w:type="dxa"/>
      </w:tblCellMar>
    </w:tblPr>
  </w:style>
  <w:style w:type="table" w:customStyle="1" w:styleId="ListTable6Colorful-Accent5">
    <w:name w:val="List Table 6 Colorful - Accent 5"/>
    <w:uiPriority w:val="99"/>
    <w:rsid w:val="00480c74"/>
    <w:rPr>
      <w:lang w:eastAsia="en-US" w:bidi="en-US"/>
      <w:szCs w:val="22"/>
    </w:rPr>
    <w:tblPr>
      <w:tblStyleRowBandSize w:val="1"/>
      <w:tblStyleColBandSize w:val="1"/>
      <w:tblInd w:w="0" w:type="dxa"/>
      <w:tblBorders>
        <w:top w:val="single" w:color="92CCDC" w:sz="4" w:space="0"/>
        <w:bottom w:val="single" w:color="92CCDC" w:sz="4" w:space="0"/>
      </w:tblBorders>
      <w:tblCellMar>
        <w:top w:w="0" w:type="dxa"/>
        <w:left w:w="0" w:type="dxa"/>
        <w:bottom w:w="0" w:type="dxa"/>
        <w:right w:w="0" w:type="dxa"/>
      </w:tblCellMar>
    </w:tblPr>
  </w:style>
  <w:style w:type="table" w:customStyle="1" w:styleId="ListTable6Colorful-Accent6">
    <w:name w:val="List Table 6 Colorful - Accent 6"/>
    <w:uiPriority w:val="99"/>
    <w:rsid w:val="00480c74"/>
    <w:rPr>
      <w:lang w:eastAsia="en-US" w:bidi="en-US"/>
      <w:szCs w:val="22"/>
    </w:rPr>
    <w:tblPr>
      <w:tblStyleRowBandSize w:val="1"/>
      <w:tblStyleColBandSize w:val="1"/>
      <w:tblInd w:w="0" w:type="dxa"/>
      <w:tblBorders>
        <w:top w:val="single" w:color="FAC090" w:sz="4" w:space="0"/>
        <w:bottom w:val="single" w:color="FAC090" w:sz="4" w:space="0"/>
      </w:tblBorders>
      <w:tblCellMar>
        <w:top w:w="0" w:type="dxa"/>
        <w:left w:w="0" w:type="dxa"/>
        <w:bottom w:w="0" w:type="dxa"/>
        <w:right w:w="0" w:type="dxa"/>
      </w:tblCellMar>
    </w:tblPr>
  </w:style>
  <w:style w:type="table" w:customStyle="1" w:styleId="ListTable7Colorful">
    <w:name w:val="List Table 7 Colorful"/>
    <w:uiPriority w:val="99"/>
    <w:rsid w:val="00480c74"/>
    <w:rPr>
      <w:lang w:eastAsia="en-US" w:bidi="en-US"/>
      <w:szCs w:val="22"/>
    </w:rPr>
    <w:tblPr>
      <w:tblStyleRowBandSize w:val="1"/>
      <w:tblStyleColBandSize w:val="1"/>
      <w:tblInd w:w="0" w:type="dxa"/>
      <w:tblBorders>
        <w:right w:val="single" w:color="7F7F7F" w:sz="4" w:space="0"/>
      </w:tblBorders>
      <w:tblCellMar>
        <w:top w:w="0" w:type="dxa"/>
        <w:left w:w="0" w:type="dxa"/>
        <w:bottom w:w="0" w:type="dxa"/>
        <w:right w:w="0" w:type="dxa"/>
      </w:tblCellMar>
    </w:tblPr>
  </w:style>
  <w:style w:type="table" w:customStyle="1" w:styleId="ListTable7Colorful-Accent1">
    <w:name w:val="List Table 7 Colorful - Accent 1"/>
    <w:uiPriority w:val="99"/>
    <w:rsid w:val="00480c74"/>
    <w:rPr>
      <w:lang w:eastAsia="en-US" w:bidi="en-US"/>
      <w:szCs w:val="22"/>
    </w:rPr>
    <w:tblPr>
      <w:tblStyleRowBandSize w:val="1"/>
      <w:tblStyleColBandSize w:val="1"/>
      <w:tblInd w:w="0" w:type="dxa"/>
      <w:tblBorders>
        <w:right w:val="single" w:color="4F81BD" w:sz="4" w:space="0"/>
      </w:tblBorders>
      <w:tblCellMar>
        <w:top w:w="0" w:type="dxa"/>
        <w:left w:w="0" w:type="dxa"/>
        <w:bottom w:w="0" w:type="dxa"/>
        <w:right w:w="0" w:type="dxa"/>
      </w:tblCellMar>
    </w:tblPr>
  </w:style>
  <w:style w:type="table" w:customStyle="1" w:styleId="ListTable7Colorful-Accent2">
    <w:name w:val="List Table 7 Colorful - Accent 2"/>
    <w:uiPriority w:val="99"/>
    <w:rsid w:val="00480c74"/>
    <w:rPr>
      <w:lang w:eastAsia="en-US" w:bidi="en-US"/>
      <w:szCs w:val="22"/>
    </w:rPr>
    <w:tblPr>
      <w:tblStyleRowBandSize w:val="1"/>
      <w:tblStyleColBandSize w:val="1"/>
      <w:tblInd w:w="0" w:type="dxa"/>
      <w:tblBorders>
        <w:right w:val="single" w:color="D99695" w:sz="4" w:space="0"/>
      </w:tblBorders>
      <w:tblCellMar>
        <w:top w:w="0" w:type="dxa"/>
        <w:left w:w="0" w:type="dxa"/>
        <w:bottom w:w="0" w:type="dxa"/>
        <w:right w:w="0" w:type="dxa"/>
      </w:tblCellMar>
    </w:tblPr>
  </w:style>
  <w:style w:type="table" w:customStyle="1" w:styleId="ListTable7Colorful-Accent3">
    <w:name w:val="List Table 7 Colorful - Accent 3"/>
    <w:uiPriority w:val="99"/>
    <w:rsid w:val="00480c74"/>
    <w:rPr>
      <w:lang w:eastAsia="en-US" w:bidi="en-US"/>
      <w:szCs w:val="22"/>
    </w:rPr>
    <w:tblPr>
      <w:tblStyleRowBandSize w:val="1"/>
      <w:tblStyleColBandSize w:val="1"/>
      <w:tblInd w:w="0" w:type="dxa"/>
      <w:tblBorders>
        <w:right w:val="single" w:color="C3D69B" w:sz="4" w:space="0"/>
      </w:tblBorders>
      <w:tblCellMar>
        <w:top w:w="0" w:type="dxa"/>
        <w:left w:w="0" w:type="dxa"/>
        <w:bottom w:w="0" w:type="dxa"/>
        <w:right w:w="0" w:type="dxa"/>
      </w:tblCellMar>
    </w:tblPr>
  </w:style>
  <w:style w:type="table" w:customStyle="1" w:styleId="ListTable7Colorful-Accent4">
    <w:name w:val="List Table 7 Colorful - Accent 4"/>
    <w:uiPriority w:val="99"/>
    <w:rsid w:val="00480c74"/>
    <w:rPr>
      <w:lang w:eastAsia="en-US" w:bidi="en-US"/>
      <w:szCs w:val="22"/>
    </w:rPr>
    <w:tblPr>
      <w:tblStyleRowBandSize w:val="1"/>
      <w:tblStyleColBandSize w:val="1"/>
      <w:tblInd w:w="0" w:type="dxa"/>
      <w:tblBorders>
        <w:right w:val="single" w:color="B2A1C6" w:sz="4" w:space="0"/>
      </w:tblBorders>
      <w:tblCellMar>
        <w:top w:w="0" w:type="dxa"/>
        <w:left w:w="0" w:type="dxa"/>
        <w:bottom w:w="0" w:type="dxa"/>
        <w:right w:w="0" w:type="dxa"/>
      </w:tblCellMar>
    </w:tblPr>
  </w:style>
  <w:style w:type="table" w:customStyle="1" w:styleId="ListTable7Colorful-Accent5">
    <w:name w:val="List Table 7 Colorful - Accent 5"/>
    <w:uiPriority w:val="99"/>
    <w:rsid w:val="00480c74"/>
    <w:rPr>
      <w:lang w:eastAsia="en-US" w:bidi="en-US"/>
      <w:szCs w:val="22"/>
    </w:rPr>
    <w:tblPr>
      <w:tblStyleRowBandSize w:val="1"/>
      <w:tblStyleColBandSize w:val="1"/>
      <w:tblInd w:w="0" w:type="dxa"/>
      <w:tblBorders>
        <w:right w:val="single" w:color="92CCDC" w:sz="4" w:space="0"/>
      </w:tblBorders>
      <w:tblCellMar>
        <w:top w:w="0" w:type="dxa"/>
        <w:left w:w="0" w:type="dxa"/>
        <w:bottom w:w="0" w:type="dxa"/>
        <w:right w:w="0" w:type="dxa"/>
      </w:tblCellMar>
    </w:tblPr>
  </w:style>
  <w:style w:type="table" w:customStyle="1" w:styleId="ListTable7Colorful-Accent6">
    <w:name w:val="List Table 7 Colorful - Accent 6"/>
    <w:uiPriority w:val="99"/>
    <w:rsid w:val="00480c74"/>
    <w:rPr>
      <w:lang w:eastAsia="en-US" w:bidi="en-US"/>
      <w:szCs w:val="22"/>
    </w:rPr>
    <w:tblPr>
      <w:tblStyleRowBandSize w:val="1"/>
      <w:tblStyleColBandSize w:val="1"/>
      <w:tblInd w:w="0" w:type="dxa"/>
      <w:tblBorders>
        <w:right w:val="single" w:color="FAC090" w:sz="4" w:space="0"/>
      </w:tblBorders>
      <w:tblCellMar>
        <w:top w:w="0" w:type="dxa"/>
        <w:left w:w="0" w:type="dxa"/>
        <w:bottom w:w="0" w:type="dxa"/>
        <w:right w:w="0" w:type="dxa"/>
      </w:tblCellMar>
    </w:tblPr>
  </w:style>
  <w:style w:type="table" w:customStyle="1" w:styleId="Lined-Accent">
    <w:name w:val="Lined - Accent"/>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80c74"/>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80c74"/>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BorderedLined-Accent1">
    <w:name w:val="Bordered &amp; Lined - Accent 1"/>
    <w:uiPriority w:val="99"/>
    <w:rsid w:val="00480c74"/>
    <w:rPr>
      <w:color w:val="404040"/>
    </w:rPr>
    <w:tblPr>
      <w:tblStyleRowBandSize w:val="1"/>
      <w:tblStyleColBandSize w:val="1"/>
      <w:tblInd w:w="0"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CellMar>
        <w:top w:w="0" w:type="dxa"/>
        <w:left w:w="0" w:type="dxa"/>
        <w:bottom w:w="0" w:type="dxa"/>
        <w:right w:w="0" w:type="dxa"/>
      </w:tblCellMar>
    </w:tblPr>
  </w:style>
  <w:style w:type="table" w:customStyle="1" w:styleId="BorderedLined-Accent2">
    <w:name w:val="Bordered &amp; Lined - Accent 2"/>
    <w:uiPriority w:val="99"/>
    <w:rsid w:val="00480c74"/>
    <w:rPr>
      <w:color w:val="404040"/>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0" w:type="dxa"/>
        <w:left w:w="0" w:type="dxa"/>
        <w:bottom w:w="0" w:type="dxa"/>
        <w:right w:w="0" w:type="dxa"/>
      </w:tblCellMar>
    </w:tblPr>
  </w:style>
  <w:style w:type="table" w:customStyle="1" w:styleId="BorderedLined-Accent3">
    <w:name w:val="Bordered &amp; Lined - Accent 3"/>
    <w:uiPriority w:val="99"/>
    <w:rsid w:val="00480c74"/>
    <w:rPr>
      <w:color w:val="404040"/>
    </w:rPr>
    <w:tblPr>
      <w:tblStyleRowBandSize w:val="1"/>
      <w:tblStyleColBandSize w:val="1"/>
      <w:tblInd w:w="0" w:type="dxa"/>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BorderedLined-Accent4">
    <w:name w:val="Bordered &amp; Lined - Accent 4"/>
    <w:uiPriority w:val="99"/>
    <w:rsid w:val="00480c74"/>
    <w:rPr>
      <w:color w:val="404040"/>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0" w:type="dxa"/>
        <w:left w:w="0" w:type="dxa"/>
        <w:bottom w:w="0" w:type="dxa"/>
        <w:right w:w="0" w:type="dxa"/>
      </w:tblCellMar>
    </w:tblPr>
  </w:style>
  <w:style w:type="table" w:customStyle="1" w:styleId="BorderedLined-Accent5">
    <w:name w:val="Bordered &amp; Lined - Accent 5"/>
    <w:uiPriority w:val="99"/>
    <w:rsid w:val="00480c74"/>
    <w:rPr>
      <w:color w:val="404040"/>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BorderedLined-Accent6">
    <w:name w:val="Bordered &amp; Lined - Accent 6"/>
    <w:uiPriority w:val="99"/>
    <w:rsid w:val="00480c74"/>
    <w:rPr>
      <w:color w:val="404040"/>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Bordered">
    <w:name w:val="Bordered"/>
    <w:uiPriority w:val="99"/>
    <w:rsid w:val="00480c74"/>
    <w:rPr>
      <w:lang w:eastAsia="en-US" w:bidi="en-US"/>
      <w:szCs w:val="22"/>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Bordered-Accent1">
    <w:name w:val="Bordered - Accent 1"/>
    <w:uiPriority w:val="99"/>
    <w:rsid w:val="00480c74"/>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Bordered-Accent2">
    <w:name w:val="Bordered - Accent 2"/>
    <w:uiPriority w:val="99"/>
    <w:rsid w:val="00480c74"/>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Bordered-Accent3">
    <w:name w:val="Bordered - Accent 3"/>
    <w:uiPriority w:val="99"/>
    <w:rsid w:val="00480c74"/>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Bordered-Accent4">
    <w:name w:val="Bordered - Accent 4"/>
    <w:uiPriority w:val="99"/>
    <w:rsid w:val="00480c74"/>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Bordered-Accent5">
    <w:name w:val="Bordered - Accent 5"/>
    <w:uiPriority w:val="99"/>
    <w:rsid w:val="00480c74"/>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Bordered-Accent6">
    <w:name w:val="Bordered - Accent 6"/>
    <w:uiPriority w:val="99"/>
    <w:rsid w:val="00480c74"/>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3C98EDE91EFC8E76D9A403087D742B6D3657332981D7DC9AF5B0123221C4D918E737A55D4F0F132G673L" TargetMode="External"/><Relationship Id="rId3" Type="http://schemas.openxmlformats.org/officeDocument/2006/relationships/hyperlink" Target="http://gosuslugi.ru/" TargetMode="External"/><Relationship Id="rId4" Type="http://schemas.openxmlformats.org/officeDocument/2006/relationships/hyperlink" Target="https://www.gosuslugi.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25E2-9B77-44DB-857A-A1853D0B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LibreOffice/6.3.5.2$Linux_X86_64 LibreOffice_project/dd0751754f11728f69b42ee2af66670068624673</Application>
  <Pages>23</Pages>
  <Words>6117</Words>
  <Characters>47323</Characters>
  <CharactersWithSpaces>53301</CharactersWithSpaces>
  <Paragraphs>280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2021-06-14T21:47:00Z</dcterms:created>
  <dc:creator/>
  <dc:description/>
  <dc:language>ru-RU</dc:language>
  <cp:lastModifiedBy/>
  <cp:lastPrinted>2021-06-18T08:58:00Z</cp:lastPrinted>
  <dcterms:modified xsi:type="dcterms:W3CDTF">2021-06-22T08:59:43Z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