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8" w:rsidRPr="00270901" w:rsidRDefault="009948F8" w:rsidP="00E92A92">
      <w:pPr>
        <w:ind w:right="-1360"/>
      </w:pPr>
      <w:r w:rsidRPr="00270901">
        <w:t xml:space="preserve">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 w:rsidRPr="00270901">
        <w:t>УТВЕРЖДЕН</w:t>
      </w:r>
    </w:p>
    <w:p w:rsidR="009948F8" w:rsidRPr="00270901" w:rsidRDefault="009948F8" w:rsidP="005A18C2">
      <w:pPr>
        <w:ind w:left="-218" w:right="-1360" w:firstLine="10206"/>
        <w:jc w:val="both"/>
      </w:pPr>
      <w:bookmarkStart w:id="0" w:name="Par1054"/>
      <w:bookmarkEnd w:id="0"/>
      <w:r w:rsidRPr="00270901">
        <w:t>распоряжением Администрации</w:t>
      </w:r>
    </w:p>
    <w:p w:rsidR="009948F8" w:rsidRPr="00270901" w:rsidRDefault="009948F8" w:rsidP="005A18C2">
      <w:pPr>
        <w:ind w:left="112" w:right="-1360" w:firstLine="10206"/>
        <w:jc w:val="both"/>
      </w:pPr>
      <w:r w:rsidRPr="00270901">
        <w:t xml:space="preserve">         Курской области</w:t>
      </w:r>
    </w:p>
    <w:p w:rsidR="009948F8" w:rsidRPr="00270901" w:rsidRDefault="00B001C7" w:rsidP="005A18C2">
      <w:pPr>
        <w:tabs>
          <w:tab w:val="left" w:pos="10915"/>
        </w:tabs>
        <w:ind w:left="9639" w:right="-598"/>
        <w:rPr>
          <w:b/>
          <w:bCs/>
        </w:rPr>
      </w:pPr>
      <w:r>
        <w:t xml:space="preserve">    </w:t>
      </w:r>
      <w:r w:rsidR="009948F8" w:rsidRPr="00270901">
        <w:t xml:space="preserve">от </w:t>
      </w:r>
      <w:r w:rsidR="009948F8" w:rsidRPr="00B001C7">
        <w:t>«</w:t>
      </w:r>
      <w:r w:rsidRPr="00B001C7">
        <w:t>21</w:t>
      </w:r>
      <w:r w:rsidR="009948F8" w:rsidRPr="00B001C7">
        <w:t>»</w:t>
      </w:r>
      <w:r w:rsidRPr="00B001C7">
        <w:t xml:space="preserve"> июля</w:t>
      </w:r>
      <w:r w:rsidRPr="000141F6"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9948F8" w:rsidRPr="00270901">
          <w:t>2016 г</w:t>
        </w:r>
      </w:smartTag>
      <w:r w:rsidR="009948F8" w:rsidRPr="00270901">
        <w:t xml:space="preserve">. № </w:t>
      </w:r>
      <w:r>
        <w:rPr>
          <w:u w:val="single"/>
        </w:rPr>
        <w:t>261</w:t>
      </w:r>
      <w:r w:rsidR="009948F8" w:rsidRPr="00270901">
        <w:rPr>
          <w:u w:val="single"/>
        </w:rPr>
        <w:t xml:space="preserve"> - </w:t>
      </w:r>
      <w:proofErr w:type="spellStart"/>
      <w:r w:rsidR="009948F8" w:rsidRPr="00270901">
        <w:rPr>
          <w:u w:val="single"/>
        </w:rPr>
        <w:t>ра</w:t>
      </w:r>
      <w:proofErr w:type="spellEnd"/>
    </w:p>
    <w:p w:rsidR="009948F8" w:rsidRPr="00114AE5" w:rsidRDefault="009948F8" w:rsidP="00114AE5">
      <w:pPr>
        <w:ind w:right="-1360"/>
        <w:jc w:val="both"/>
        <w:rPr>
          <w:u w:val="single"/>
        </w:rPr>
      </w:pPr>
      <w:r w:rsidRPr="005A18C2">
        <w:t xml:space="preserve">                                                                                                     </w:t>
      </w:r>
      <w:r>
        <w:t xml:space="preserve">                             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ПЛАН</w:t>
      </w:r>
      <w:r>
        <w:rPr>
          <w:rFonts w:ascii="Calibri" w:hAnsi="Calibri" w:cs="Calibri"/>
        </w:rPr>
        <w:t xml:space="preserve"> 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реализации государственной программы Курской области 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«Воспроизводство и использование природных ресурсов, охрана окружающей среды</w:t>
      </w:r>
    </w:p>
    <w:p w:rsidR="009948F8" w:rsidRDefault="009948F8" w:rsidP="00812ADA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 в Курской области» на текущий финансовый </w:t>
      </w:r>
      <w:bookmarkStart w:id="1" w:name="_GoBack"/>
      <w:bookmarkEnd w:id="1"/>
      <w:r>
        <w:rPr>
          <w:b/>
          <w:bCs/>
        </w:rPr>
        <w:t xml:space="preserve">2016 год и плановый период 2017 - 2018 годов </w:t>
      </w:r>
    </w:p>
    <w:p w:rsidR="009948F8" w:rsidRDefault="009948F8" w:rsidP="00812ADA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53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370"/>
        <w:gridCol w:w="2268"/>
        <w:gridCol w:w="851"/>
        <w:gridCol w:w="708"/>
        <w:gridCol w:w="993"/>
        <w:gridCol w:w="850"/>
        <w:gridCol w:w="797"/>
        <w:gridCol w:w="708"/>
        <w:gridCol w:w="1047"/>
        <w:gridCol w:w="851"/>
        <w:gridCol w:w="849"/>
        <w:gridCol w:w="778"/>
        <w:gridCol w:w="970"/>
        <w:gridCol w:w="781"/>
      </w:tblGrid>
      <w:tr w:rsidR="009948F8" w:rsidRPr="00E7223D" w:rsidTr="00914F80">
        <w:trPr>
          <w:trHeight w:val="354"/>
          <w:tblHeader/>
        </w:trPr>
        <w:tc>
          <w:tcPr>
            <w:tcW w:w="544" w:type="dxa"/>
            <w:vMerge w:val="restart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№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п/п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 w:val="restart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Наименование подпрограммы,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контрольного события государственной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Ответственный </w:t>
            </w:r>
            <w:r w:rsidRPr="002A13D1">
              <w:rPr>
                <w:sz w:val="21"/>
                <w:szCs w:val="21"/>
              </w:rPr>
              <w:br/>
              <w:t>исполнитель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(ОИВ)</w:t>
            </w:r>
            <w:r w:rsidRPr="002A13D1">
              <w:rPr>
                <w:sz w:val="21"/>
                <w:szCs w:val="21"/>
              </w:rPr>
              <w:br/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10183" w:type="dxa"/>
            <w:gridSpan w:val="12"/>
            <w:tcBorders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Срок наступления контрольного события (дата)</w:t>
            </w:r>
          </w:p>
        </w:tc>
      </w:tr>
      <w:tr w:rsidR="009948F8" w:rsidRPr="00E7223D" w:rsidTr="00914F80">
        <w:trPr>
          <w:trHeight w:val="157"/>
          <w:tblHeader/>
        </w:trPr>
        <w:tc>
          <w:tcPr>
            <w:tcW w:w="544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2016 год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2017 год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2018 год</w:t>
            </w:r>
          </w:p>
        </w:tc>
      </w:tr>
      <w:tr w:rsidR="009948F8" w:rsidRPr="00E7223D" w:rsidTr="00914F80">
        <w:trPr>
          <w:trHeight w:val="958"/>
          <w:tblHeader/>
        </w:trPr>
        <w:tc>
          <w:tcPr>
            <w:tcW w:w="544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 кв.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 кв.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III кв.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IV кв.</w:t>
            </w:r>
          </w:p>
        </w:tc>
      </w:tr>
      <w:tr w:rsidR="009948F8" w:rsidRPr="00E7223D" w:rsidTr="00914F80">
        <w:trPr>
          <w:trHeight w:val="210"/>
          <w:tblHeader/>
        </w:trPr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16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1. «Экология и природные ресурсы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914F80">
        <w:trPr>
          <w:trHeight w:val="2525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1.1.</w:t>
            </w:r>
          </w:p>
        </w:tc>
        <w:tc>
          <w:tcPr>
            <w:tcW w:w="2370" w:type="dxa"/>
            <w:vAlign w:val="center"/>
          </w:tcPr>
          <w:p w:rsidR="009948F8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1.1.</w:t>
            </w:r>
          </w:p>
          <w:p w:rsidR="009948F8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Непригодные к применению пестициды и </w:t>
            </w:r>
            <w:proofErr w:type="spellStart"/>
            <w:r w:rsidRPr="002A13D1">
              <w:rPr>
                <w:sz w:val="21"/>
                <w:szCs w:val="21"/>
              </w:rPr>
              <w:t>агрохимикаты</w:t>
            </w:r>
            <w:proofErr w:type="spellEnd"/>
            <w:r w:rsidRPr="002A13D1">
              <w:rPr>
                <w:sz w:val="21"/>
                <w:szCs w:val="21"/>
              </w:rPr>
              <w:t xml:space="preserve"> и другие опасные отходы утилизированы (размещены)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30.12.</w:t>
            </w:r>
          </w:p>
        </w:tc>
      </w:tr>
      <w:tr w:rsidR="009948F8" w:rsidRPr="00E7223D" w:rsidTr="00914F80">
        <w:trPr>
          <w:trHeight w:val="1979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30.12.</w:t>
            </w:r>
          </w:p>
        </w:tc>
      </w:tr>
      <w:tr w:rsidR="009948F8" w:rsidRPr="00E7223D" w:rsidTr="00914F80">
        <w:trPr>
          <w:trHeight w:val="1903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1.3.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1799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Паспорта памятников природы территорий Курской области разработаны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1599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1.5.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1.5.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Доклад о состоянии и охране окружающей среды на территории Курской области издан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1255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«Развитие водохозяйственного комплекса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2.1.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Капитальный ремонт гидротехнических сооружений выполнен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1602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2.2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2.2.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Мониторинг водных объектов рек </w:t>
            </w:r>
            <w:proofErr w:type="spellStart"/>
            <w:r w:rsidRPr="002A13D1">
              <w:rPr>
                <w:sz w:val="21"/>
                <w:szCs w:val="21"/>
              </w:rPr>
              <w:t>Тускарь</w:t>
            </w:r>
            <w:proofErr w:type="spellEnd"/>
            <w:r w:rsidRPr="002A13D1">
              <w:rPr>
                <w:sz w:val="21"/>
                <w:szCs w:val="21"/>
              </w:rPr>
              <w:t xml:space="preserve">, </w:t>
            </w:r>
            <w:proofErr w:type="spellStart"/>
            <w:r w:rsidRPr="002A13D1">
              <w:rPr>
                <w:sz w:val="21"/>
                <w:szCs w:val="21"/>
              </w:rPr>
              <w:t>Свапа</w:t>
            </w:r>
            <w:proofErr w:type="spellEnd"/>
            <w:r w:rsidRPr="002A13D1">
              <w:rPr>
                <w:sz w:val="21"/>
                <w:szCs w:val="21"/>
              </w:rPr>
              <w:t xml:space="preserve">, </w:t>
            </w:r>
            <w:proofErr w:type="spellStart"/>
            <w:r w:rsidRPr="002A13D1">
              <w:rPr>
                <w:sz w:val="21"/>
                <w:szCs w:val="21"/>
              </w:rPr>
              <w:t>Псел</w:t>
            </w:r>
            <w:proofErr w:type="spellEnd"/>
            <w:r w:rsidRPr="002A13D1">
              <w:rPr>
                <w:sz w:val="21"/>
                <w:szCs w:val="21"/>
              </w:rPr>
              <w:t xml:space="preserve"> и их притоков осуществлен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1027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Контрольное событие программы 2.3. Проектно-изыскательские работы по объекту «Курское водохранилище на р. </w:t>
            </w:r>
            <w:proofErr w:type="spellStart"/>
            <w:r w:rsidRPr="002A13D1">
              <w:rPr>
                <w:sz w:val="21"/>
                <w:szCs w:val="21"/>
              </w:rPr>
              <w:t>Тускарь</w:t>
            </w:r>
            <w:proofErr w:type="spellEnd"/>
            <w:r w:rsidRPr="002A13D1">
              <w:rPr>
                <w:sz w:val="21"/>
                <w:szCs w:val="21"/>
              </w:rPr>
              <w:t>. II очередь пускового комплекса» выполнены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строительства и архитектуры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2.4.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 программы 2.4.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Русло реки </w:t>
            </w:r>
            <w:proofErr w:type="spellStart"/>
            <w:r w:rsidRPr="002A13D1">
              <w:rPr>
                <w:sz w:val="21"/>
                <w:szCs w:val="21"/>
              </w:rPr>
              <w:t>Тускарь</w:t>
            </w:r>
            <w:proofErr w:type="spellEnd"/>
            <w:r w:rsidRPr="002A13D1">
              <w:rPr>
                <w:sz w:val="21"/>
                <w:szCs w:val="21"/>
              </w:rPr>
              <w:t xml:space="preserve"> в пределах </w:t>
            </w:r>
            <w:proofErr w:type="spellStart"/>
            <w:r w:rsidRPr="002A13D1">
              <w:rPr>
                <w:sz w:val="21"/>
                <w:szCs w:val="21"/>
              </w:rPr>
              <w:t>г.Курска</w:t>
            </w:r>
            <w:proofErr w:type="spellEnd"/>
            <w:r w:rsidRPr="002A13D1">
              <w:rPr>
                <w:sz w:val="21"/>
                <w:szCs w:val="21"/>
              </w:rPr>
              <w:t xml:space="preserve"> на </w:t>
            </w:r>
            <w:r w:rsidRPr="002A13D1">
              <w:rPr>
                <w:sz w:val="21"/>
                <w:szCs w:val="21"/>
              </w:rPr>
              <w:lastRenderedPageBreak/>
              <w:t>участ</w:t>
            </w:r>
            <w:r>
              <w:rPr>
                <w:sz w:val="21"/>
                <w:szCs w:val="21"/>
              </w:rPr>
              <w:t>к</w:t>
            </w:r>
            <w:r w:rsidRPr="002A13D1">
              <w:rPr>
                <w:sz w:val="21"/>
                <w:szCs w:val="21"/>
              </w:rPr>
              <w:t xml:space="preserve">е от 4 до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2A13D1">
                <w:rPr>
                  <w:sz w:val="21"/>
                  <w:szCs w:val="21"/>
                </w:rPr>
                <w:t>9 км</w:t>
              </w:r>
            </w:smartTag>
            <w:r w:rsidRPr="002A13D1">
              <w:rPr>
                <w:sz w:val="21"/>
                <w:szCs w:val="21"/>
              </w:rPr>
              <w:t xml:space="preserve"> от устья расчищено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 xml:space="preserve">Департамент экологической безопасности и природопользования </w:t>
            </w:r>
            <w:r w:rsidRPr="002A13D1">
              <w:rPr>
                <w:sz w:val="21"/>
                <w:szCs w:val="21"/>
              </w:rPr>
              <w:lastRenderedPageBreak/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3.</w:t>
            </w:r>
          </w:p>
          <w:p w:rsidR="009948F8" w:rsidRPr="002A13D1" w:rsidRDefault="009948F8" w:rsidP="002A13D1">
            <w:pPr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«Обеспечение реализации государственной программы 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914F80">
        <w:trPr>
          <w:trHeight w:val="308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3.1.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Государственное задание на оказание государственных услуг государственным учреждением выполнено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3.2.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Целевые показатели (индикаторы) подпрограмм 1, 2, 3 государственной программы Курской области </w:t>
            </w:r>
            <w:r w:rsidRPr="002A13D1">
              <w:rPr>
                <w:sz w:val="21"/>
                <w:szCs w:val="21"/>
              </w:rPr>
              <w:lastRenderedPageBreak/>
              <w:t>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Департамент экологической безопасности и природопользования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914F80">
        <w:trPr>
          <w:trHeight w:val="1308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«Экология и чистая вода в Курской области»</w:t>
            </w:r>
            <w:r w:rsidRPr="002A13D1">
              <w:rPr>
                <w:sz w:val="21"/>
                <w:szCs w:val="21"/>
              </w:rPr>
              <w:t xml:space="preserve"> </w:t>
            </w:r>
            <w:r w:rsidRPr="002A13D1">
              <w:rPr>
                <w:b/>
                <w:bCs/>
                <w:sz w:val="21"/>
                <w:szCs w:val="21"/>
              </w:rPr>
              <w:t>на 2014-2020 годы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4.1.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Объекты водоснабжения муниципальной собственности, не относящиеся к объектам капитального строительства, построены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4.2.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4.2.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Объекты водоснабжения муниципальной собственности отремонтированы</w:t>
            </w:r>
          </w:p>
        </w:tc>
        <w:tc>
          <w:tcPr>
            <w:tcW w:w="2268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Комитет жилищно-коммунального хозяйства и ТЭК 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rPr>
          <w:trHeight w:val="2697"/>
        </w:trPr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Подпрограмма 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b/>
                <w:bCs/>
                <w:sz w:val="21"/>
                <w:szCs w:val="21"/>
              </w:rPr>
            </w:pPr>
            <w:r w:rsidRPr="002A13D1">
              <w:rPr>
                <w:b/>
                <w:bCs/>
                <w:sz w:val="21"/>
                <w:szCs w:val="21"/>
              </w:rPr>
              <w:t>«Охрана, воспроизводство и рациональное использование объектов животного мира и среды их обитания на территории Курской области»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FA15DB">
              <w:rPr>
                <w:b/>
                <w:bCs/>
                <w:sz w:val="22"/>
                <w:szCs w:val="22"/>
              </w:rPr>
              <w:t>Комитет лесного хозяйства</w:t>
            </w:r>
          </w:p>
          <w:p w:rsidR="009948F8" w:rsidRPr="002A13D1" w:rsidRDefault="00FA15DB" w:rsidP="00FA15DB">
            <w:pPr>
              <w:widowControl w:val="0"/>
              <w:autoSpaceDE w:val="0"/>
              <w:jc w:val="center"/>
              <w:rPr>
                <w:b/>
                <w:bCs/>
                <w:sz w:val="21"/>
                <w:szCs w:val="21"/>
              </w:rPr>
            </w:pPr>
            <w:r w:rsidRPr="00FA15DB">
              <w:rPr>
                <w:b/>
                <w:bCs/>
                <w:sz w:val="22"/>
                <w:szCs w:val="22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х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5.1.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5.1.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5.2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 программы 5.2.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Проект постановления Администрации 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01.08.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5.3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5.3.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Мониторинг объектов животного мира на территории Курской области, за исключением объектов животного мира, находящихся на особо охраняемых природных территориях федерального значения, проведен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lastRenderedPageBreak/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lastRenderedPageBreak/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5.4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5.4.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Конкурсы на право заключения договора о предоставлении рыбопромысловых участков проведены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5.5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5.5.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5.6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5.6.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 xml:space="preserve">Учет численности </w:t>
            </w:r>
            <w:r w:rsidRPr="002A13D1">
              <w:rPr>
                <w:sz w:val="21"/>
                <w:szCs w:val="21"/>
              </w:rPr>
              <w:lastRenderedPageBreak/>
              <w:t>объектов животного мира  на территории Курской области осуществлен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lastRenderedPageBreak/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01.07.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9948F8" w:rsidRPr="00E7223D" w:rsidTr="00914F80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lastRenderedPageBreak/>
              <w:t>5.7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5.7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31.12.</w:t>
            </w:r>
          </w:p>
        </w:tc>
      </w:tr>
      <w:tr w:rsidR="009948F8" w:rsidRPr="00E7223D" w:rsidTr="00373374">
        <w:tc>
          <w:tcPr>
            <w:tcW w:w="544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5.8</w:t>
            </w:r>
          </w:p>
        </w:tc>
        <w:tc>
          <w:tcPr>
            <w:tcW w:w="2370" w:type="dxa"/>
            <w:vAlign w:val="center"/>
          </w:tcPr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Контрольное событие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программы 5.8.</w:t>
            </w:r>
          </w:p>
          <w:p w:rsidR="009948F8" w:rsidRPr="002A13D1" w:rsidRDefault="009948F8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2268" w:type="dxa"/>
            <w:vAlign w:val="center"/>
          </w:tcPr>
          <w:p w:rsidR="00FA15DB" w:rsidRPr="00FA15DB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Комитет лесного хозяйства</w:t>
            </w:r>
          </w:p>
          <w:p w:rsidR="009948F8" w:rsidRPr="002A13D1" w:rsidRDefault="00FA15DB" w:rsidP="00FA15DB">
            <w:pPr>
              <w:pStyle w:val="ConsPlusCell"/>
              <w:jc w:val="center"/>
              <w:rPr>
                <w:sz w:val="21"/>
                <w:szCs w:val="21"/>
              </w:rPr>
            </w:pPr>
            <w:r w:rsidRPr="00FA15DB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  <w:r w:rsidRPr="002A13D1">
              <w:rPr>
                <w:sz w:val="21"/>
                <w:szCs w:val="21"/>
              </w:rPr>
              <w:t>01.03.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8F8" w:rsidRPr="002A13D1" w:rsidRDefault="009948F8" w:rsidP="002A13D1">
            <w:pPr>
              <w:jc w:val="center"/>
              <w:rPr>
                <w:sz w:val="21"/>
                <w:szCs w:val="21"/>
              </w:rPr>
            </w:pPr>
          </w:p>
        </w:tc>
      </w:tr>
      <w:tr w:rsidR="00373374" w:rsidRPr="00E7223D" w:rsidTr="00914F80">
        <w:tc>
          <w:tcPr>
            <w:tcW w:w="544" w:type="dxa"/>
            <w:vAlign w:val="center"/>
          </w:tcPr>
          <w:p w:rsidR="00373374" w:rsidRPr="002A13D1" w:rsidRDefault="00373374" w:rsidP="002A13D1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5.9.</w:t>
            </w:r>
          </w:p>
        </w:tc>
        <w:tc>
          <w:tcPr>
            <w:tcW w:w="2370" w:type="dxa"/>
            <w:vAlign w:val="center"/>
          </w:tcPr>
          <w:p w:rsidR="00373374" w:rsidRPr="00373374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t>Контрольное событие</w:t>
            </w:r>
          </w:p>
          <w:p w:rsidR="00373374" w:rsidRPr="00373374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t>программы 5.9.</w:t>
            </w:r>
          </w:p>
          <w:p w:rsidR="00373374" w:rsidRPr="002A13D1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proofErr w:type="gramStart"/>
            <w:r w:rsidRPr="00373374">
              <w:rPr>
                <w:sz w:val="21"/>
                <w:szCs w:val="21"/>
              </w:rPr>
              <w:t xml:space="preserve">Схема размещения, </w:t>
            </w:r>
            <w:r w:rsidRPr="00373374">
              <w:rPr>
                <w:sz w:val="21"/>
                <w:szCs w:val="21"/>
              </w:rPr>
              <w:lastRenderedPageBreak/>
              <w:t xml:space="preserve">использования и охраны охотничьих угодий на территории Курской области, являющаяся документом территориального </w:t>
            </w:r>
            <w:proofErr w:type="spellStart"/>
            <w:r w:rsidRPr="00373374">
              <w:rPr>
                <w:sz w:val="21"/>
                <w:szCs w:val="21"/>
              </w:rPr>
              <w:t>охотустройства</w:t>
            </w:r>
            <w:proofErr w:type="spellEnd"/>
            <w:r w:rsidRPr="00373374">
              <w:rPr>
                <w:sz w:val="21"/>
                <w:szCs w:val="21"/>
              </w:rPr>
              <w:t>, разработана, согласована с Министерством природных ресурсов и экологии  РФ и утверждена</w:t>
            </w:r>
            <w:proofErr w:type="gramEnd"/>
          </w:p>
        </w:tc>
        <w:tc>
          <w:tcPr>
            <w:tcW w:w="2268" w:type="dxa"/>
            <w:vAlign w:val="center"/>
          </w:tcPr>
          <w:p w:rsidR="00373374" w:rsidRPr="00373374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lastRenderedPageBreak/>
              <w:t>Комитет лесного хозяйства</w:t>
            </w:r>
          </w:p>
          <w:p w:rsidR="00373374" w:rsidRPr="002A13D1" w:rsidRDefault="00373374" w:rsidP="00373374">
            <w:pPr>
              <w:pStyle w:val="ConsPlusCell"/>
              <w:jc w:val="center"/>
              <w:rPr>
                <w:sz w:val="21"/>
                <w:szCs w:val="21"/>
              </w:rPr>
            </w:pPr>
            <w:r w:rsidRPr="00373374">
              <w:rPr>
                <w:sz w:val="21"/>
                <w:szCs w:val="21"/>
              </w:rPr>
              <w:t>Курской области</w:t>
            </w:r>
          </w:p>
        </w:tc>
        <w:tc>
          <w:tcPr>
            <w:tcW w:w="851" w:type="dxa"/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73374" w:rsidRPr="007E1257" w:rsidRDefault="00373374" w:rsidP="00E30721">
            <w:pPr>
              <w:ind w:left="-274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  <w:r w:rsidRPr="007E1257">
              <w:rPr>
                <w:sz w:val="21"/>
                <w:szCs w:val="21"/>
              </w:rPr>
              <w:t>10.07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374" w:rsidRPr="007E1257" w:rsidRDefault="00373374" w:rsidP="00E30721">
            <w:pPr>
              <w:jc w:val="center"/>
              <w:rPr>
                <w:sz w:val="21"/>
                <w:szCs w:val="21"/>
              </w:rPr>
            </w:pPr>
          </w:p>
        </w:tc>
      </w:tr>
    </w:tbl>
    <w:p w:rsidR="009948F8" w:rsidRPr="00E7223D" w:rsidRDefault="009948F8" w:rsidP="00E7223D">
      <w:pPr>
        <w:rPr>
          <w:sz w:val="21"/>
          <w:szCs w:val="21"/>
        </w:rPr>
      </w:pPr>
    </w:p>
    <w:sectPr w:rsidR="009948F8" w:rsidRPr="00E7223D" w:rsidSect="002F5CCE">
      <w:headerReference w:type="default" r:id="rId8"/>
      <w:pgSz w:w="16838" w:h="11906" w:orient="landscape"/>
      <w:pgMar w:top="1559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B5" w:rsidRDefault="004567B5" w:rsidP="00B24B04">
      <w:r>
        <w:separator/>
      </w:r>
    </w:p>
  </w:endnote>
  <w:endnote w:type="continuationSeparator" w:id="0">
    <w:p w:rsidR="004567B5" w:rsidRDefault="004567B5" w:rsidP="00B2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B5" w:rsidRDefault="004567B5" w:rsidP="00B24B04">
      <w:r>
        <w:separator/>
      </w:r>
    </w:p>
  </w:footnote>
  <w:footnote w:type="continuationSeparator" w:id="0">
    <w:p w:rsidR="004567B5" w:rsidRDefault="004567B5" w:rsidP="00B2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8" w:rsidRDefault="009948F8" w:rsidP="00D7471A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16E0">
      <w:rPr>
        <w:rStyle w:val="ab"/>
        <w:noProof/>
      </w:rPr>
      <w:t>9</w:t>
    </w:r>
    <w:r>
      <w:rPr>
        <w:rStyle w:val="ab"/>
      </w:rPr>
      <w:fldChar w:fldCharType="end"/>
    </w:r>
  </w:p>
  <w:p w:rsidR="009948F8" w:rsidRDefault="00994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492"/>
    <w:multiLevelType w:val="hybridMultilevel"/>
    <w:tmpl w:val="375AFF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261A"/>
    <w:multiLevelType w:val="hybridMultilevel"/>
    <w:tmpl w:val="CD40960A"/>
    <w:lvl w:ilvl="0" w:tplc="68145CB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F1"/>
    <w:rsid w:val="000141F6"/>
    <w:rsid w:val="0002100E"/>
    <w:rsid w:val="00023994"/>
    <w:rsid w:val="000260BB"/>
    <w:rsid w:val="000270EE"/>
    <w:rsid w:val="0003359F"/>
    <w:rsid w:val="00086021"/>
    <w:rsid w:val="000F37C2"/>
    <w:rsid w:val="00114AE5"/>
    <w:rsid w:val="00143348"/>
    <w:rsid w:val="001902EA"/>
    <w:rsid w:val="001C5502"/>
    <w:rsid w:val="001E2635"/>
    <w:rsid w:val="001E401C"/>
    <w:rsid w:val="00217AC6"/>
    <w:rsid w:val="002579DC"/>
    <w:rsid w:val="002625BF"/>
    <w:rsid w:val="00270901"/>
    <w:rsid w:val="00270A4F"/>
    <w:rsid w:val="00274A32"/>
    <w:rsid w:val="00294450"/>
    <w:rsid w:val="002A13D1"/>
    <w:rsid w:val="002A2DFE"/>
    <w:rsid w:val="002A78A3"/>
    <w:rsid w:val="002D2607"/>
    <w:rsid w:val="002E16E0"/>
    <w:rsid w:val="002E5C95"/>
    <w:rsid w:val="002F5107"/>
    <w:rsid w:val="002F5CCE"/>
    <w:rsid w:val="00300BBE"/>
    <w:rsid w:val="00302BC3"/>
    <w:rsid w:val="0036100A"/>
    <w:rsid w:val="0036240E"/>
    <w:rsid w:val="00373374"/>
    <w:rsid w:val="003F0AC1"/>
    <w:rsid w:val="00453043"/>
    <w:rsid w:val="004567B5"/>
    <w:rsid w:val="0046111D"/>
    <w:rsid w:val="0047439A"/>
    <w:rsid w:val="004833BB"/>
    <w:rsid w:val="00490CF1"/>
    <w:rsid w:val="004D63B1"/>
    <w:rsid w:val="00521CC8"/>
    <w:rsid w:val="00533879"/>
    <w:rsid w:val="00557DF5"/>
    <w:rsid w:val="005A18C2"/>
    <w:rsid w:val="005B7ADA"/>
    <w:rsid w:val="005D1D53"/>
    <w:rsid w:val="005E4BCE"/>
    <w:rsid w:val="005F1501"/>
    <w:rsid w:val="00614E9E"/>
    <w:rsid w:val="00645BC8"/>
    <w:rsid w:val="0064753F"/>
    <w:rsid w:val="00676A04"/>
    <w:rsid w:val="006B6BBE"/>
    <w:rsid w:val="006C7F15"/>
    <w:rsid w:val="006E7F27"/>
    <w:rsid w:val="007061AB"/>
    <w:rsid w:val="00782C91"/>
    <w:rsid w:val="0079583E"/>
    <w:rsid w:val="00797810"/>
    <w:rsid w:val="007C074A"/>
    <w:rsid w:val="007C08EA"/>
    <w:rsid w:val="007D68EE"/>
    <w:rsid w:val="007F686A"/>
    <w:rsid w:val="00812ADA"/>
    <w:rsid w:val="008463DA"/>
    <w:rsid w:val="00864569"/>
    <w:rsid w:val="008840A5"/>
    <w:rsid w:val="008A4C10"/>
    <w:rsid w:val="008D059C"/>
    <w:rsid w:val="008E6A67"/>
    <w:rsid w:val="008F4556"/>
    <w:rsid w:val="00913AB7"/>
    <w:rsid w:val="0091491D"/>
    <w:rsid w:val="00914F80"/>
    <w:rsid w:val="009830DA"/>
    <w:rsid w:val="00991E4F"/>
    <w:rsid w:val="009936D3"/>
    <w:rsid w:val="009948F8"/>
    <w:rsid w:val="009D2BF1"/>
    <w:rsid w:val="009F2199"/>
    <w:rsid w:val="00A15A78"/>
    <w:rsid w:val="00A74514"/>
    <w:rsid w:val="00AB58B5"/>
    <w:rsid w:val="00AF4C67"/>
    <w:rsid w:val="00B001C7"/>
    <w:rsid w:val="00B24B04"/>
    <w:rsid w:val="00B87F09"/>
    <w:rsid w:val="00B946BA"/>
    <w:rsid w:val="00BC78D3"/>
    <w:rsid w:val="00BD02C4"/>
    <w:rsid w:val="00BD5F26"/>
    <w:rsid w:val="00C07F84"/>
    <w:rsid w:val="00C10F98"/>
    <w:rsid w:val="00C8405F"/>
    <w:rsid w:val="00CB2DD4"/>
    <w:rsid w:val="00D120C4"/>
    <w:rsid w:val="00D33F86"/>
    <w:rsid w:val="00D513E5"/>
    <w:rsid w:val="00D7450E"/>
    <w:rsid w:val="00D7471A"/>
    <w:rsid w:val="00DA1047"/>
    <w:rsid w:val="00DA6183"/>
    <w:rsid w:val="00DB7EB8"/>
    <w:rsid w:val="00DE6B2B"/>
    <w:rsid w:val="00DF3018"/>
    <w:rsid w:val="00E06C48"/>
    <w:rsid w:val="00E1081F"/>
    <w:rsid w:val="00E5683E"/>
    <w:rsid w:val="00E7223D"/>
    <w:rsid w:val="00E82248"/>
    <w:rsid w:val="00E92A92"/>
    <w:rsid w:val="00EA2A2A"/>
    <w:rsid w:val="00EB5657"/>
    <w:rsid w:val="00EE75D2"/>
    <w:rsid w:val="00F02696"/>
    <w:rsid w:val="00F06D3C"/>
    <w:rsid w:val="00F1710E"/>
    <w:rsid w:val="00F352C6"/>
    <w:rsid w:val="00F71AF9"/>
    <w:rsid w:val="00FA00BC"/>
    <w:rsid w:val="00FA15DB"/>
    <w:rsid w:val="00FD2AF5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A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2A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12AD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4">
    <w:name w:val="List Paragraph"/>
    <w:basedOn w:val="a"/>
    <w:uiPriority w:val="99"/>
    <w:qFormat/>
    <w:rsid w:val="00E7223D"/>
    <w:pPr>
      <w:ind w:left="720"/>
    </w:pPr>
  </w:style>
  <w:style w:type="paragraph" w:styleId="a5">
    <w:name w:val="Balloon Text"/>
    <w:basedOn w:val="a"/>
    <w:link w:val="a6"/>
    <w:uiPriority w:val="99"/>
    <w:semiHidden/>
    <w:rsid w:val="005E4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4BCE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B24B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4B04"/>
    <w:rPr>
      <w:rFonts w:ascii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rsid w:val="00B24B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24B04"/>
    <w:rPr>
      <w:rFonts w:ascii="Times New Roman" w:hAnsi="Times New Roman" w:cs="Times New Roman"/>
      <w:sz w:val="28"/>
      <w:szCs w:val="28"/>
      <w:lang w:eastAsia="zh-CN"/>
    </w:rPr>
  </w:style>
  <w:style w:type="character" w:styleId="ab">
    <w:name w:val="page number"/>
    <w:uiPriority w:val="99"/>
    <w:rsid w:val="00DF30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9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-</cp:lastModifiedBy>
  <cp:revision>165</cp:revision>
  <cp:lastPrinted>2016-05-30T07:20:00Z</cp:lastPrinted>
  <dcterms:created xsi:type="dcterms:W3CDTF">2015-10-26T05:23:00Z</dcterms:created>
  <dcterms:modified xsi:type="dcterms:W3CDTF">2016-08-01T09:37:00Z</dcterms:modified>
</cp:coreProperties>
</file>