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Утвержден:</w:t>
      </w: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приказом департамента</w:t>
      </w: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экологической безопасности и </w:t>
      </w: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природопользования Курской области</w:t>
      </w: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«06» марта  2019 г. № 01-06/95</w:t>
      </w:r>
      <w:bookmarkStart w:id="0" w:name="_GoBack"/>
      <w:bookmarkEnd w:id="0"/>
    </w:p>
    <w:p w:rsidR="00881767" w:rsidRDefault="008817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881767" w:rsidRDefault="004B3ECC">
      <w:pPr>
        <w:pStyle w:val="a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проверок при осуществлении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областных бюджетных, казенных и автономных учреждений, подведомственных департаменту экологической безопасности и природопользования Курской области</w:t>
      </w:r>
    </w:p>
    <w:p w:rsidR="00881767" w:rsidRDefault="008817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81767" w:rsidRDefault="00881767">
      <w:pPr>
        <w:pStyle w:val="a8"/>
        <w:jc w:val="center"/>
      </w:pPr>
    </w:p>
    <w:p w:rsidR="00881767" w:rsidRDefault="004B3ECC">
      <w:pPr>
        <w:pStyle w:val="a8"/>
        <w:numPr>
          <w:ilvl w:val="0"/>
          <w:numId w:val="2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 проведения проверок при осуществлении контроля за деятельностью областных учреждений, подведомственных департаменту экологической безопасности и природопользования Курской области (далее – Регламент), представляет собой комплекс мер по проверке соответствия деятельности учреждения законодательству Российской Федерации, локальным нормативным актам, соглашениям, целям деятельности, предусмотренным уставами учреждений, а также устанавливает сроки и последовательность административных процедур, проводимых департаментом экологической безопасности и природопользования Курской области (далее – Учредитель)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 за деятельностью учреждений (далее – контроль).</w:t>
      </w:r>
    </w:p>
    <w:p w:rsidR="00881767" w:rsidRDefault="004B3ECC">
      <w:pPr>
        <w:pStyle w:val="a8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осуществление организации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областными учреждениями, подведомственными департаменту экологической безопасности и природопользования Курской области (далее – учреждения), осуществляется отделом централизованных мероприятий в сфере природопользования и охраны окружающей среды Учредителя.</w:t>
      </w:r>
    </w:p>
    <w:p w:rsidR="00881767" w:rsidRDefault="004B3ECC">
      <w:pPr>
        <w:pStyle w:val="a8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Предметом контроля является правомерное, целевое, эффективное использование бюджетных средств, субсидий учреждениями в соответствии с условиями и целями, определенными при предоставлении указанных средств из областного бюджета.</w:t>
      </w:r>
    </w:p>
    <w:p w:rsidR="00881767" w:rsidRDefault="004B3ECC">
      <w:pPr>
        <w:pStyle w:val="a8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Положения настоящего Регламента распространяются на всю контрольную деятельность, за исключением: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– контроля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финансового контроля, проводимого в порядке, предусмотренном бюджетным законодательством;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учреждений, связанной с размещением заказов для государственных нужд Курской области, для  нужд учреждения;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права, в учреждениях.</w:t>
      </w:r>
    </w:p>
    <w:p w:rsidR="00881767" w:rsidRDefault="004B3ECC">
      <w:pPr>
        <w:pStyle w:val="a8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Контроль осуществляется Учредителем по следующим направлениям: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– финансовая деятельность учреждений;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использование государственного имущества Курской области, закрепленного за учреждениями на праве оперативного управления (далее – государственное имущество учреждения);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выполнение государственных заданий учреждениями;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соответствие деятельности учреждений целям, предусмотренным их уставами;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- устранение выявленных при проведении проверки нарушений законодательства Российской Федерации, Курской области, локальных нормативных актов, соглашений.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6. Контроль проводится Учредителем на регулярной основе в соответствии с планом проверок и настоящим Регламентом.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7. Контроль за деятельностью учреждений осуществляется в соответствии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1767" w:rsidRDefault="004B3EC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Конституцией Российской Федерации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народным голосованием 12.12.1993);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Гражданским кодексом Российской Федерации от 30.11.1994 года № 51 -ФЗ;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- Водным кодексом Российской Федерации от 03.06.2006 года № 74-ФЗ (ред. от 03.08.2018) (с изм. и доп., вступ. в силу с 01.01.2019);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 от 31.07.1998 года № 145-ФЗ (ред. От 27.12.2018);</w:t>
      </w:r>
    </w:p>
    <w:p w:rsidR="00881767" w:rsidRDefault="004B3ECC">
      <w:pPr>
        <w:pStyle w:val="a8"/>
        <w:ind w:left="360"/>
        <w:jc w:val="both"/>
      </w:pPr>
      <w:r>
        <w:t>-</w:t>
      </w:r>
      <w:r>
        <w:rPr>
          <w:rFonts w:ascii="Times New Roman" w:hAnsi="Times New Roman"/>
          <w:sz w:val="24"/>
          <w:szCs w:val="24"/>
        </w:rPr>
        <w:t xml:space="preserve"> Воздушным кодексом Российской Федерации от 19.03.1997 года № 60-ФЗ (ред. от 03.08.2018) (с изм. и доп., вступ. в силу с 14.08.2018);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04.05.1999 N 96-ФЗ (ред. от 29.07.2018) «Об охране атмосферного воздуха»;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23.11.1995 № 174-ФЗ (ред. от 25.12.2018) «Об экологической экспертизе»;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24.06.1998 № 89-ФЗ (ред. от 25.12.2018) «Об отходах производства и потребления»;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14.03.1995 № 33-ФЗ (ред. от 03.08.2018) «Об особо охраняемых природных территориях» (с изм. и доп., вступ. в силу с 01.01.2019);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24.04.1995 № 52-ФЗ (ред. от 03.08.2018) «О животном мире» (с изм. и доп., вступ. в силу с 01.01.2019);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Федеральным законом от 12.01.1996 № 7-ФЗ (ред. от 29.07.2018) «О некоммерческих организациях» (с изм. и доп., вступ. в силу с 01.01.2019);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Постановлением Правительства РФ от 02.03.2000 № 183 (ред. от 14.07.2017) «О нормативах выбросов вредных (загрязняющих) веществ в атмосферный воздух и вредных физических воздействий на него»;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Постановлением Правительства РФ от 30.12.2006 № 844 (ред. от 20.03.2018) «О порядке подготовки и принятия решения о предоставлении водного объекта в пользование»;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Законом Курской области от 02.12.2002 № 56-ЗКО (ред. от 03.04.2017) «О порядке управления и распоряжения государственной собственностью Курской области»;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Законом Курской области от 01.03.2004 № 3-ЗКО (ред. от 07.12.2018) «Об охране окружающей среды на территории Курской области»;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Законом Курской области от 22.11.2007 № 118-ЗКО (ред. от 25.09.2014) «О некоторых вопросах в области организации, охраны и использования особо охраняемых природных территорий в Курской области»;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>- Законом Курской области от 22.12.2006 № 90-ЗКО (ред. от 25.02.2014) «О государственной экологической экспертизе в Курской области»;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- Постановлением Губернатора Курской области от 13.02.2013 N 61-пг «Об утверждении Положения о департаменте экологической безопасности и природопользования Курской области»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- Соглашениями о предоставлении субсидий бюджетным учреждениям, подведомственным департаменту экологической безопасности и природопользования Курской области.</w:t>
      </w:r>
    </w:p>
    <w:p w:rsidR="00881767" w:rsidRDefault="00881767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881767" w:rsidRDefault="004B3ECC">
      <w:pPr>
        <w:pStyle w:val="a8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Виды проверок и порядок их осуществления</w:t>
      </w:r>
    </w:p>
    <w:p w:rsidR="00881767" w:rsidRDefault="00881767">
      <w:pPr>
        <w:pStyle w:val="a8"/>
        <w:ind w:left="360"/>
        <w:jc w:val="center"/>
        <w:rPr>
          <w:b/>
          <w:bCs/>
        </w:rPr>
      </w:pP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8. Контроль проводится в виде: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проверки (плановой или внеплановой);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рассмотрения и утверждения отчета о результатах деятельности учреждений (в том числе об использовании государственного имущества учреждением).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9. Плановая и внеплановая проверки могут быть в виде документарной (камеральной) либо выездной проверки и проводиться сплошным либо выборочным способом. Решение об использовании сплошного или выборочного способа проведения проверки по каждому предмету проверки принимает Учредитель.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Учредитель до 1 декабря года, предшествующего году проведения плановой проверки, утверждает план мероприятий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подведомственных учреждений (далее – план).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В плане отражаются график проверок, наименование проверяемых учреждений, предмет и вид проверки, срок проведения проверки, тема проверки, состав группы по проведению проверки либо работник, уполномоченный Учредителем на проведение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11. Перед проведением каждой проверки издается приказ о ее проведении, в котором в обязательном порядке должно быть отражено: наименование проверяемого учреждения, предмет и вид проверки, срок проведения проверки, тема проверки, состав группы по проведению проверки либо работник, уполномоченный Учредителем на проведение проверки, срок оформления акта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12. Плановая проверка в отношении одного подведомственного учреждения проводится не реже чем один раз в 3 (три) года (за исключением проведения проверки устранения нарушений, выявленных ранее проведенной проверкой).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Внеплановая проверка проводится учредителем в течение 10 рабочих дней со дня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Российской Федерации, Курской области, локальных нормативных актов, соглашений.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ее проведения Учредитель издает приказ о назначении внеплановой проверки,  в котором в обязательном порядке должны быть отражены: повод, послуживший проведению данного вида проверки, способ ее проведения (сплошной или выборочный), наименование проверяемого учреждения, предмет и вид проверки, срок проведения проверки, тема проверки, состав группы по проведению проверки, либо работник, уполномоченный Учредителем на проведение проверки, срок оформления акта проверки.</w:t>
      </w:r>
      <w:proofErr w:type="gramEnd"/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14. По результатам плановой и внеплановой проверки в течение 10 календарных дней,  в двух экземплярах оформляется акт проверки, который подписывается лицом, уполномоченным Учредителем. Один экземпляр акта проверки направляется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руководителю учреждения в течение 2 рабочих дней со дня его подписания, который в случае согласия с выводами акта проверки подписывает данный акт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15. Руководитель учреждения в случае несогласия с результатами акта проверки в течение 5 рабочих дней со дня его получения вправе представить Учредителю в письменной форме свои возражения,  а также приложить документы в обоснованность таких возражений, либо их заверенные копии.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16. Поступившие от руководителя учреждения в письменном виде замечания и возражения учитываются Учредителем при рассмотрении акта проверки с проверкой Учредителем их обоснованности в порядке, предусмотренном Регламентом. В случае правомерности поступивших от руководителя учреждения замечаний и возражений, информация, противоречащая информации в акте проверки,  в полном объеме или в части не принимается во внимание при дальнейшем использовании акта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17. Отчет о результатах проверки утверждается Учредителем в течение 10дней со дня регистрации поступивших материалов проверки в журнале входящей документации учредителя.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18. В случае выявления в ходе проверки нарушений в деятельности подведомственного учреждения,  Учредитель не позднее чем через 15 рабочих дней направляет руководителю учреждения предписание об устранении выявленных нарушений с указанием сроков его исполнения.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19 Выявление нарушений законодательства Российской Федерации, Курской области,  локальных нормативных актов и соглашений влечет применение к виновным лицам мер ответственности в соответствии с законодательством Российской федерации.</w:t>
      </w: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Порядок подготовки и проведения проверки</w:t>
      </w:r>
    </w:p>
    <w:p w:rsidR="00881767" w:rsidRDefault="00881767">
      <w:pPr>
        <w:pStyle w:val="a8"/>
        <w:ind w:left="360"/>
        <w:jc w:val="center"/>
        <w:rPr>
          <w:b/>
          <w:bCs/>
        </w:rPr>
      </w:pP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20. При подготовке к проверке учитывается деятельность подведомственного учреждения, система бюджетного (бухгалтерского) учета, перечень основных вопросов, подлежащих изучению, форма и сроки подготовки и представления акта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21. Срок проведения проверки при последующем контроле устанавливается Учредителем и не может превышать 10 рабочих дней. Данный срок может быть продлен Учредителем на основе мотивированного представления работника, уполномоченного на проведение проверки, но не более чем на 10 рабочих дней.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22. Проверка может быть завершена раньше срока, установленного приказом, при досрочном рассмотрении всего перечня вопросов, подлежащих изучению.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23. При проведении проверки работники, уполномоченные на ее проведение, должны ознакомить руководителя проверяемого учреждения, лицо, его замещающее или лицо, им уполномоченное, с приказом о проведении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24. При выездной проверке руководитель подведомственного учреждения обязан предоставить работникам, уполномоченным учредителем на проведение проверки рабочее место, обеспечивающее сохранность документов и оборудованное необходимыми организационно-техническими средствами.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25. В случае проведения камеральной проверки руководитель подведомственного учреждения обязан предоставить работникам, уполномоченным Учредителем на ее проведение, все запрашиваемые документы, обеспечить присутствие главного бухгалтера проверяемого учреждения (уполномоченного лица), а также других ответственных должностных или материально ответственных лиц.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26. Отсутствие соответствующих материально ответственных лиц при проведении проверки не является основанием для  отказа в ее проведении.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27. Проверка проводится путем осуществления: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изучения учредительных, регистрационных, плановых, бухгалтерских, отчетных и иных документов проверяемого учреждения;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проверки полноты, своевременности и правильности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совершенных проверяемых учреждением финансовых и хозяйственных операций в бухгалтерском учете и бухгалтерской (бюджетной) отчетности, эффективности и рациональности использования денежных средств и материальных ценностей;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проверки постановки и состояния бухгалтерского (бюджетного) учета и бухгалтерской (бюджетной) отчетности в проверяемом учреждении;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проверки полноты оприходования, сохранности и фактического наличия денежных средств и товарно-материальных ценностей;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иных действий, не противоречащих правовым актам Российской Федерации, Курской области.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28. Во время проверки изучаются документы, а также проводится анализ и оценка полученной из них информации.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29. Проверка приостанавливается в случае временной нетрудоспособности работника, уполномоченного Учредителем на ее проведение (при проведении проверки одним работником). Решение о приостановлении проверки принимается учредителем.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30. О приостановлении проведения проверки руководитель проверяемого учреждения извещается в срок не позднее одного рабочего дня со дня принятия решения о приостановлении проверки в письменном виде.</w:t>
      </w:r>
    </w:p>
    <w:p w:rsidR="00881767" w:rsidRDefault="004B3EC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После устранения причин приостановления проверки Учредителем возобновляется ее проведение не позднее 10 календарных дней со дня восстановления трудоспособности работника, уполномоченного на ее проведение (при проведении проверки одним работником).</w:t>
      </w:r>
    </w:p>
    <w:p w:rsidR="00881767" w:rsidRDefault="00881767">
      <w:pPr>
        <w:pStyle w:val="a8"/>
        <w:ind w:left="360"/>
        <w:jc w:val="both"/>
      </w:pPr>
    </w:p>
    <w:p w:rsidR="00881767" w:rsidRDefault="004B3ECC">
      <w:pPr>
        <w:pStyle w:val="a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оформления акта проверки</w:t>
      </w:r>
    </w:p>
    <w:p w:rsidR="00881767" w:rsidRDefault="00881767">
      <w:pPr>
        <w:pStyle w:val="a8"/>
        <w:ind w:left="360"/>
        <w:jc w:val="center"/>
        <w:rPr>
          <w:b/>
        </w:rPr>
      </w:pP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32. Результат проведенной проверки оформляется актом проверки с приложением справок и других необходимых документов.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33. Акт проверки составляется в двух экземплярах. В акте не допускаются помарки, подчистки и иные неоговоренные исправления.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 проверки состоит из вводной, описательной и мотивировочной частей.</w:t>
      </w:r>
      <w:proofErr w:type="gramEnd"/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35. Вводная часть акт проверки должна содержать: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наименование темы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дата и место составления акта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кем и на каком основании проведена проверка (номер и дата приказа);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вид проверки (плановая или внеплановая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камеральная или выездная);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срок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полное наименование и реквизиты проверяемого учреждения;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основные цели и виды деятельности;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имеющиеся лицензии проверяемого учреждения (при их наличии);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кем и когда проводилась предыдущая проверка, что сделано учреждением по устранению ранее выявленных недостатков и нарушений (при их наличии);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иные данные, относящиеся к предмету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36. Описательная часть акта проверки должна содержать описание проведенной работы и выявленные 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случае их выявления), состоять из разделов в соответствии основными вопросами, подлежащими изучению.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37.  Заключительная часть акта проверки должна содержать обобщенную информацию о результатах проверки, в том числе выявленных нарушениях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случае их установления), с указанием общей суммы, на которую они выявлены либо в количественном выражении.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38. В акте проверки излагаются только проверенные данные, подтвержденные документально. Предположения и факты, не подтвержденные документально, в акт проверки не включаются. Также не включаются в акт проверки правовая и морально-этическая оценка действий должностных и материально-ответственных лиц проверяемого учреждения.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39. Материалы проверки состоят из акта проверки и надлежаще оформленных приложений к нему, на которые имеются ссылки в акте проверки (документы, копии документов, справки и т.д.).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40. Датой окончания проверки считается день подписания акта проверки работниками, уполномоченными Учредителем на ее проведение либо работником (при проведении проверки одним работником) и руководителем проверяемого учреждения, главным бухгалтером данного учреждения.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41. Один подписанный экземпляр акта проверки вручается руководителю проверяемого учреждения под роспись с указанием даты получения, второй экземпляр хранится в бухгалтерии Учредителя.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42. В случае отказа руководителя проверяемого учреждения подписать или получить акт проверки работником, уполномоченным Учредителем на ее проведение в акте проверки производится соответствующая отметка, фиксирующая факт отказа от подписи либо получения. В данном случае акт проверки направляется проверяемому учреждению по почте заказным письмом с уведомлением.</w:t>
      </w: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Основные требования к осуществлению контроля</w:t>
      </w:r>
    </w:p>
    <w:p w:rsidR="00881767" w:rsidRDefault="00881767">
      <w:pPr>
        <w:pStyle w:val="a8"/>
        <w:ind w:left="360"/>
        <w:jc w:val="center"/>
        <w:rPr>
          <w:b/>
          <w:bCs/>
        </w:rPr>
      </w:pP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43. Работники, уполномоченные Учредителем на проведение проверки, на основании приказа учредителя о ее проведении, имеют право свободного доступа в помещения и к документам, отражающим финансово-хозяйственную деятельность проверяемого учреждения, иным документам, связанным с предметом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44. Воздействие на работников, уполномоченных Учредителем на проведение проверки, с целью вмешательства в выбор применяемых методов проверки, изменения характера и объема собираемых доказательств,  а также необоснованного ограничения проверки недопустимо.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45. При осуществлении проверки работники, уполномоченные Учредителем на проведение проверки, должны обладать необходимым профессиональными знаниями и навыками и постоянно поддерживать их на должном уровне.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46. Работники, уполномоченные Учредителем на проведение проверки, должны своевременно и надлежащим образом исполнять план проверки, соблюдать график и срок ее проведения.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47. При проведении проверки, лица, уполномоченные Учредителем на ее проведение, обязаны: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соблюдать законодательство Российской Федерации, Курской области, локальные нормативные акты, соглашения;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проводить проверку на основании приказа (заверенной копии) Учредителя;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проводить проверку только в рабочее время;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предоставлять руководителю (уполномоченному лицу), иному должностному лицу проверяемого учреждения и присутствующему при проверке информацию и документы, относящиеся к предмету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знакомить руководителя (уполномоченное лицо) с результатами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соблюдать сроки проверки;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передать акт проверки руководителю проверяемого учреждения (уполномоченному лицу).</w:t>
      </w:r>
    </w:p>
    <w:p w:rsidR="00881767" w:rsidRDefault="004B3EC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Работники, уполномоченные учредителем на проведение проверки, несут ответственность за преднамеренное искажение результатов проверки.</w:t>
      </w:r>
    </w:p>
    <w:p w:rsidR="00881767" w:rsidRDefault="00881767">
      <w:pPr>
        <w:pStyle w:val="a8"/>
        <w:ind w:left="360"/>
        <w:jc w:val="both"/>
      </w:pPr>
    </w:p>
    <w:p w:rsidR="00881767" w:rsidRDefault="004B3ECC">
      <w:pPr>
        <w:pStyle w:val="a8"/>
        <w:ind w:left="36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Контроль финансовой деятельности учреждения.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деятельностью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бюджета Курской области за определенный период.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деятельностью учреждения включает в себя: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осуществления приносящей доход деятельности, предельных цен (тарифов) на оплату оказываемых услуг (выполняемых работ);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контроль за формой, содержанием и состоянием учредительных, регистрационных, плановых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бухгалтерских отчетных и других документов, в том числе: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за правильностью ведения бухгалтерского (бюджетного) учета и составлением отчетности;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за полнотой, своевременностью и правильностью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за фактическим наличием, сохранностью и правильностью использования материальных ценностей, находящихся в государственной собственности Курской области, в том числе денежных средств и ценных бумаг, достоверностью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за операциями с денежными средствами, а также расчетными операциями;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дебиторской и кредиторской задолженности;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принятием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51. При проведении проверки за финансовой деятельностью учреждения, вид и способ проведения проверки определяется в соответствии с пунктом 9 настоящего Регламента.</w:t>
      </w:r>
    </w:p>
    <w:p w:rsidR="00881767" w:rsidRDefault="004B3ECC">
      <w:pPr>
        <w:pStyle w:val="a8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деятельностью учреждения в отношении операций с денежными средствами, а также расчетными операциями проводится сплошным способом.</w:t>
      </w: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 Контроль за использованием государственного имущества Курской области</w:t>
      </w:r>
    </w:p>
    <w:p w:rsidR="00881767" w:rsidRDefault="00881767">
      <w:pPr>
        <w:pStyle w:val="a8"/>
        <w:jc w:val="center"/>
        <w:rPr>
          <w:b/>
          <w:bCs/>
        </w:rPr>
      </w:pP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государственного имущества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государственного имущества учреждения.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государственного имущества учреждения осуществляется учредителем в части обеспечения правомерного, целевого, эффективного использования государственного имущества учреждения, соответствия использования государственного имущества учреждения законодательству Российской Федерации, локальных нормативных актов, соглашений, содержащих нормы о порядке учета, использования, распоряжения и обеспечения сохранности государственного имущества учреждения.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государственного имущества учреждения включает в себя: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особо ценного движимого имущества и недвижимого имущества, закрепленного учредителем на праве оперативного управления за бюджетным учреждением Курской области;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фактическим наличием и состоянием государственного имущества учреждения;</w:t>
      </w:r>
    </w:p>
    <w:p w:rsidR="00881767" w:rsidRDefault="004B3ECC">
      <w:pPr>
        <w:pStyle w:val="a8"/>
        <w:ind w:left="-17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Федерации, локальных нормативных актов, соглашений, содержащих нормы о порядке учета, использования, распоряжения и обеспечения сохранности государственного имущества учреждения;</w:t>
      </w:r>
    </w:p>
    <w:p w:rsidR="00881767" w:rsidRDefault="004B3ECC">
      <w:pPr>
        <w:pStyle w:val="a8"/>
        <w:ind w:left="-170"/>
        <w:jc w:val="both"/>
      </w:pPr>
      <w:r>
        <w:rPr>
          <w:rFonts w:ascii="Times New Roman" w:hAnsi="Times New Roman" w:cs="Times New Roman"/>
          <w:sz w:val="24"/>
          <w:szCs w:val="24"/>
        </w:rPr>
        <w:t>- выявление неиспользуемого или используемого не по назначению государственного имущества учреждения.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>56. Внеплановая проверка по вопросу использования государственного имущества учреждения помимо случаев, установленных в пункте 13 настоящего Регламента, проводится также:</w:t>
      </w:r>
    </w:p>
    <w:p w:rsidR="00881767" w:rsidRDefault="004B3ECC">
      <w:pPr>
        <w:pStyle w:val="a8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предписаний об устранении выявленных нарушений, отмеченных в акте проверки;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>- при получении письменной информации от органов государственной власти, юридических лиц и (или) граждан о случаях неэффективного использования учреждением имущества.</w:t>
      </w:r>
    </w:p>
    <w:p w:rsidR="00881767" w:rsidRDefault="004B3ECC">
      <w:pPr>
        <w:pStyle w:val="a8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в ходе проверки нарушения законодательства Российской Федерации, Курской области, локальных нормативных актов, соглашений, содержащих нормы о порядке учета, использования, распоряжения и обеспечения сохранности государственного имущества учреждения, учредитель в течение 10 рабочих дней со дня подписания акта проверки направляет соответствующую информацию в комитет по управлению имуществом Курской области (далее — комитет).</w:t>
      </w:r>
      <w:proofErr w:type="gramEnd"/>
    </w:p>
    <w:p w:rsidR="00881767" w:rsidRDefault="004B3ECC">
      <w:pPr>
        <w:pStyle w:val="a8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>58. Комитет в месячный срок со дня получения информации, указанной в пункте 57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Регламента, в установленном порядке доводит до учредителя результаты рассмотрения полученной информации.</w:t>
      </w:r>
    </w:p>
    <w:p w:rsidR="00881767" w:rsidRDefault="00881767">
      <w:pPr>
        <w:pStyle w:val="a8"/>
        <w:ind w:left="-57"/>
        <w:jc w:val="both"/>
      </w:pPr>
    </w:p>
    <w:p w:rsidR="00881767" w:rsidRDefault="004B3ECC">
      <w:pPr>
        <w:pStyle w:val="a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 Контроль за выполнением государственного задания учреждением</w:t>
      </w:r>
    </w:p>
    <w:p w:rsidR="00881767" w:rsidRDefault="0088176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государственного задания учреждением осуществляется Учредителем в соответствии с законодательством Курской области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утвержденном Учредителем, в сроки, определенные в государственном задании, в целях соблюдения учреждением требований к качеству, объему, порядку оказания государственной услуги (выполнения работы).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государственного задания учреждением осуществляется путем сбора и анализа отчетов о выполнении государственного задания, а также в форме выездной проверки.</w:t>
      </w:r>
    </w:p>
    <w:p w:rsidR="00881767" w:rsidRDefault="004B3ECC">
      <w:pPr>
        <w:pStyle w:val="a8"/>
        <w:ind w:left="-170"/>
        <w:jc w:val="both"/>
      </w:pPr>
      <w:r>
        <w:rPr>
          <w:rFonts w:ascii="Times New Roman" w:hAnsi="Times New Roman" w:cs="Times New Roman"/>
          <w:sz w:val="24"/>
          <w:szCs w:val="24"/>
        </w:rPr>
        <w:t>61. Отчет о выполнении государственного задания учреждение представляет Учредителю ежеквартально и ежегодно в форме и в сроки, установленные Учредителем в государственном задании.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>62. Внеплановая проверка за выполнением государственного задания учреждением помимо случаев, предусмотренных пунктом 13 настоящего Регламента, проводится также:</w:t>
      </w:r>
    </w:p>
    <w:p w:rsidR="00881767" w:rsidRDefault="004B3ECC">
      <w:pPr>
        <w:pStyle w:val="a8"/>
        <w:ind w:left="-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предписаний об устранении выявленных нарушений, отмеченных в акте проверки;</w:t>
      </w:r>
    </w:p>
    <w:p w:rsidR="00881767" w:rsidRDefault="004B3ECC">
      <w:pPr>
        <w:pStyle w:val="a8"/>
        <w:tabs>
          <w:tab w:val="left" w:pos="0"/>
        </w:tabs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>- при получении письменной информации от органов государственной власти, юридических лиц, индивидуальных предпринимателей и (или) физических лиц на несоответствие качества оказанных государственных услуг (выполненных работ) параметрам государственного задания.</w:t>
      </w:r>
    </w:p>
    <w:p w:rsidR="00881767" w:rsidRDefault="004B3ECC">
      <w:pPr>
        <w:pStyle w:val="a8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>63. На основании анализа отчетов о выполнении государственного задания, представленных учреждением в календарном году, Учредитель в соответствии с Регламентом принимает в пределах своей компетенции меры по обеспечению выполнения государственного задания учреждением, в том числе путем его корректировки с соответствующим изменением объемов финансирования.</w:t>
      </w:r>
    </w:p>
    <w:p w:rsidR="00881767" w:rsidRDefault="0088176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767" w:rsidRDefault="00881767">
      <w:pPr>
        <w:pStyle w:val="a8"/>
        <w:ind w:left="360"/>
        <w:jc w:val="both"/>
      </w:pPr>
    </w:p>
    <w:sectPr w:rsidR="00881767">
      <w:pgSz w:w="11906" w:h="16838"/>
      <w:pgMar w:top="850" w:right="850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7200"/>
    <w:multiLevelType w:val="multilevel"/>
    <w:tmpl w:val="97E6F87E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D327C7"/>
    <w:multiLevelType w:val="multilevel"/>
    <w:tmpl w:val="4C583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767"/>
    <w:rsid w:val="004B3ECC"/>
    <w:rsid w:val="008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85"/>
    <w:pPr>
      <w:spacing w:after="200" w:line="276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sz w:val="24"/>
    </w:rPr>
  </w:style>
  <w:style w:type="character" w:customStyle="1" w:styleId="ListLabel3">
    <w:name w:val="ListLabel 3"/>
    <w:qFormat/>
    <w:rPr>
      <w:sz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8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cp:lastModifiedBy>Екатерина</cp:lastModifiedBy>
  <cp:revision>36</cp:revision>
  <dcterms:created xsi:type="dcterms:W3CDTF">2019-03-06T13:32:00Z</dcterms:created>
  <dcterms:modified xsi:type="dcterms:W3CDTF">2019-03-07T10:14:00Z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